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9.gif" ContentType="image/gif"/>
  <Override PartName="/word/media/image1.gif" ContentType="image/gif"/>
  <Override PartName="/word/media/image2.gif" ContentType="image/gif"/>
  <Override PartName="/word/media/image3.gif" ContentType="image/gif"/>
  <Override PartName="/word/media/image4.gif" ContentType="image/gif"/>
  <Override PartName="/word/media/image5.gif" ContentType="image/gif"/>
  <Override PartName="/word/media/image6.gif" ContentType="image/gif"/>
  <Override PartName="/word/media/image7.gif" ContentType="image/gif"/>
  <Override PartName="/word/media/image8.gif" ContentType="image/gif"/>
  <Override PartName="/word/media/image10.gif" ContentType="image/gif"/>
  <Override PartName="/word/media/image11.gif" ContentType="image/gif"/>
  <Override PartName="/word/media/image12.gif" ContentType="image/gif"/>
  <Override PartName="/word/media/image13.gif" ContentType="image/gif"/>
  <Override PartName="/word/media/image14.gif" ContentType="image/gif"/>
  <Override PartName="/word/media/image15.png" ContentType="image/png"/>
  <Override PartName="/word/media/image16.png" ContentType="image/png"/>
  <Override PartName="/word/media/image17.png" ContentType="image/png"/>
  <Override PartName="/word/media/image18.png" ContentType="image/png"/>
  <Override PartName="/word/media/image19.png" ContentType="image/png"/>
  <Override PartName="/word/media/image20.png" ContentType="image/png"/>
  <Override PartName="/word/media/image21.png" ContentType="image/png"/>
  <Override PartName="/word/media/image2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72"/>
          <w:szCs w:val="72"/>
        </w:rPr>
      </w:pPr>
      <w:r>
        <w:rPr>
          <w:b/>
          <w:sz w:val="72"/>
          <w:szCs w:val="72"/>
        </w:rPr>
        <w:t>ISTITUTO SAN GIUSEPPE</w:t>
      </w:r>
    </w:p>
    <w:p>
      <w:pPr>
        <w:pStyle w:val="Normal"/>
        <w:jc w:val="center"/>
        <w:rPr>
          <w:b/>
          <w:b/>
          <w:sz w:val="48"/>
          <w:szCs w:val="48"/>
        </w:rPr>
      </w:pPr>
      <w:r>
        <w:rPr>
          <w:b/>
          <w:sz w:val="48"/>
          <w:szCs w:val="48"/>
        </w:rPr>
        <w:t>LICEO DELLE SCIENZE UMANE</w:t>
      </w:r>
    </w:p>
    <w:p>
      <w:pPr>
        <w:pStyle w:val="Normal"/>
        <w:jc w:val="center"/>
        <w:rPr>
          <w:b/>
          <w:b/>
          <w:sz w:val="96"/>
          <w:szCs w:val="96"/>
        </w:rPr>
      </w:pPr>
      <w:r>
        <w:rPr>
          <w:b/>
          <w:sz w:val="96"/>
          <w:szCs w:val="96"/>
        </w:rPr>
      </w:r>
    </w:p>
    <w:p>
      <w:pPr>
        <w:pStyle w:val="Normal"/>
        <w:jc w:val="center"/>
        <w:rPr>
          <w:b/>
          <w:b/>
          <w:sz w:val="96"/>
          <w:szCs w:val="96"/>
        </w:rPr>
      </w:pPr>
      <w:r>
        <w:rPr>
          <w:b/>
          <w:sz w:val="96"/>
          <w:szCs w:val="96"/>
        </w:rPr>
      </w:r>
    </w:p>
    <w:p>
      <w:pPr>
        <w:pStyle w:val="Normal"/>
        <w:jc w:val="center"/>
        <w:rPr>
          <w:rFonts w:ascii="Algerian" w:hAnsi="Algerian"/>
        </w:rPr>
      </w:pPr>
      <w:r>
        <w:rPr>
          <w:rFonts w:ascii="Algerian" w:hAnsi="Algerian"/>
          <w:b/>
          <w:sz w:val="96"/>
          <w:szCs w:val="96"/>
        </w:rPr>
        <w:t>LA TIRANNIA</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sz w:val="36"/>
          <w:szCs w:val="36"/>
        </w:rPr>
      </w:pPr>
      <w:r>
        <w:rPr>
          <w:sz w:val="36"/>
          <w:szCs w:val="36"/>
        </w:rPr>
      </w:r>
    </w:p>
    <w:p>
      <w:pPr>
        <w:pStyle w:val="Normal"/>
        <w:spacing w:lineRule="auto" w:line="360"/>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jc w:val="right"/>
        <w:rPr>
          <w:rFonts w:ascii="Times New Roman" w:hAnsi="Times New Roman" w:cs="Times New Roman"/>
          <w:sz w:val="28"/>
          <w:szCs w:val="28"/>
        </w:rPr>
      </w:pPr>
      <w:r>
        <w:rPr>
          <w:rFonts w:cs="Times New Roman" w:ascii="Times New Roman" w:hAnsi="Times New Roman"/>
          <w:sz w:val="28"/>
          <w:szCs w:val="28"/>
        </w:rPr>
        <w:t>Italiano</w:t>
      </w:r>
    </w:p>
    <w:p>
      <w:pPr>
        <w:pStyle w:val="Titoloprincipale"/>
        <w:spacing w:lineRule="auto" w:line="360"/>
        <w:rPr>
          <w:rFonts w:ascii="Times New Roman" w:hAnsi="Times New Roman"/>
          <w:sz w:val="28"/>
          <w:szCs w:val="28"/>
          <w:u w:val="none"/>
        </w:rPr>
      </w:pPr>
      <w:r>
        <w:rPr>
          <w:rFonts w:ascii="Times New Roman" w:hAnsi="Times New Roman"/>
          <w:sz w:val="28"/>
          <w:szCs w:val="28"/>
          <w:u w:val="none"/>
        </w:rPr>
        <w:t>UMBERTO SABA</w:t>
      </w:r>
    </w:p>
    <w:p>
      <w:pPr>
        <w:pStyle w:val="Normal"/>
        <w:spacing w:lineRule="auto" w:line="360"/>
        <w:ind w:right="-261" w:hanging="0"/>
        <w:jc w:val="both"/>
        <w:rPr>
          <w:rFonts w:ascii="Times New Roman" w:hAnsi="Times New Roman" w:cs="Times New Roman"/>
          <w:sz w:val="24"/>
          <w:szCs w:val="24"/>
        </w:rPr>
      </w:pPr>
      <w:r>
        <w:rPr>
          <w:rFonts w:cs="Times New Roman" w:ascii="Times New Roman" w:hAnsi="Times New Roman"/>
          <w:sz w:val="24"/>
          <w:szCs w:val="24"/>
        </w:rPr>
      </w:r>
    </w:p>
    <w:p>
      <w:pPr>
        <w:pStyle w:val="Titolo1"/>
        <w:spacing w:lineRule="auto" w:line="360"/>
        <w:rPr/>
      </w:pPr>
      <w:r>
        <w:rPr/>
        <w:t>La vita</w:t>
      </w:r>
    </w:p>
    <w:p>
      <w:pPr>
        <w:pStyle w:val="Normal"/>
        <w:spacing w:lineRule="auto" w:line="360"/>
        <w:ind w:right="-261" w:hanging="0"/>
        <w:jc w:val="both"/>
        <w:rPr>
          <w:rFonts w:ascii="Times New Roman" w:hAnsi="Times New Roman" w:cs="Times New Roman"/>
          <w:sz w:val="24"/>
          <w:szCs w:val="24"/>
        </w:rPr>
      </w:pPr>
      <w:r>
        <w:rPr>
          <w:rFonts w:cs="Times New Roman" w:ascii="Times New Roman" w:hAnsi="Times New Roman"/>
          <w:sz w:val="24"/>
          <w:szCs w:val="24"/>
        </w:rPr>
        <w:t>Umberto Saba è nato a Trieste nel 1883, da madre ebrea. La sua giovinezza non è stata particolarmente felice in quanto la madre fu abbandonata dal marito, e frequenti erano le liti tra i due coniugi. Questo l’ha portato a soffrire di malinconia per la lontananza del padre.</w:t>
      </w:r>
    </w:p>
    <w:p>
      <w:pPr>
        <w:pStyle w:val="Rientrocorpodeltesto"/>
        <w:spacing w:lineRule="auto" w:line="360"/>
        <w:rPr/>
      </w:pPr>
      <w:r>
        <w:rPr/>
        <w:t>La sua carriera scolastica è stata irregolare: smise di frequentare il ginnasio (da cui subì un’influenza dannunziana) e frequentò per qualche mese l’Accademia di commercio e nautica. Per qualche tempo fu imbarcato come mozzo su un mercantile.</w:t>
      </w:r>
    </w:p>
    <w:p>
      <w:pPr>
        <w:pStyle w:val="Normal"/>
        <w:spacing w:lineRule="auto" w:line="360"/>
        <w:ind w:right="-261" w:hanging="0"/>
        <w:jc w:val="both"/>
        <w:rPr>
          <w:rFonts w:ascii="Times New Roman" w:hAnsi="Times New Roman" w:cs="Times New Roman"/>
          <w:sz w:val="24"/>
          <w:szCs w:val="24"/>
        </w:rPr>
      </w:pPr>
      <w:r>
        <w:rPr>
          <w:rFonts w:cs="Times New Roman" w:ascii="Times New Roman" w:hAnsi="Times New Roman"/>
          <w:sz w:val="24"/>
          <w:szCs w:val="24"/>
        </w:rPr>
        <w:t>Nel 1908 è chiamato a prestare il servizio militare, questa sua esperienza si rifletterà nei “Versi militari”.</w:t>
      </w:r>
    </w:p>
    <w:p>
      <w:pPr>
        <w:pStyle w:val="Normal"/>
        <w:spacing w:lineRule="auto" w:line="360"/>
        <w:ind w:right="-261" w:firstLine="11"/>
        <w:jc w:val="both"/>
        <w:rPr/>
      </w:pPr>
      <w:r>
        <w:rPr>
          <w:rFonts w:cs="Times New Roman" w:ascii="Times New Roman" w:hAnsi="Times New Roman"/>
          <w:sz w:val="24"/>
          <w:szCs w:val="24"/>
        </w:rPr>
        <w:t>Nel contempo adotta, al posto d</w:t>
      </w:r>
      <w:r>
        <w:rPr>
          <w:rFonts w:cs="Times New Roman" w:ascii="Times New Roman" w:hAnsi="Times New Roman"/>
          <w:sz w:val="24"/>
          <w:szCs w:val="24"/>
        </w:rPr>
        <w:t>i</w:t>
      </w:r>
      <w:r>
        <w:rPr>
          <w:rFonts w:cs="Times New Roman" w:ascii="Times New Roman" w:hAnsi="Times New Roman"/>
          <w:sz w:val="24"/>
          <w:szCs w:val="24"/>
        </w:rPr>
        <w:t xml:space="preserve"> Poli, cognome paterno, lo pseudonimo Saba.</w:t>
      </w:r>
    </w:p>
    <w:p>
      <w:pPr>
        <w:pStyle w:val="Normal"/>
        <w:spacing w:lineRule="auto" w:line="360"/>
        <w:ind w:right="-261" w:hanging="0"/>
        <w:jc w:val="both"/>
        <w:rPr/>
      </w:pPr>
      <w:r>
        <w:rPr>
          <w:rFonts w:cs="Times New Roman" w:ascii="Times New Roman" w:hAnsi="Times New Roman"/>
          <w:sz w:val="24"/>
          <w:szCs w:val="24"/>
        </w:rPr>
        <w:t>I</w:t>
      </w:r>
      <w:r>
        <w:rPr>
          <w:rFonts w:cs="Times New Roman" w:ascii="Times New Roman" w:hAnsi="Times New Roman"/>
          <w:sz w:val="24"/>
          <w:szCs w:val="24"/>
        </w:rPr>
        <w:t xml:space="preserve">n quel periodo ha dei contatti e delle influenze dell’ambiente fiorentino. </w:t>
      </w:r>
      <w:r>
        <w:rPr>
          <w:rFonts w:cs="Times New Roman" w:ascii="Times New Roman" w:hAnsi="Times New Roman"/>
          <w:sz w:val="24"/>
          <w:szCs w:val="24"/>
        </w:rPr>
        <w:t xml:space="preserve">Nel </w:t>
      </w:r>
      <w:r>
        <w:rPr>
          <w:rFonts w:cs="Times New Roman" w:ascii="Times New Roman" w:hAnsi="Times New Roman"/>
          <w:sz w:val="24"/>
          <w:szCs w:val="24"/>
        </w:rPr>
        <w:t>1909 Sposa Carolina Woelfler, la Lina del Canzoniere.</w:t>
      </w:r>
    </w:p>
    <w:p>
      <w:pPr>
        <w:pStyle w:val="Normal"/>
        <w:spacing w:lineRule="auto" w:line="360"/>
        <w:ind w:right="-261" w:firstLine="11"/>
        <w:jc w:val="both"/>
        <w:rPr>
          <w:rFonts w:ascii="Times New Roman" w:hAnsi="Times New Roman" w:cs="Times New Roman"/>
          <w:sz w:val="24"/>
          <w:szCs w:val="24"/>
        </w:rPr>
      </w:pPr>
      <w:r>
        <w:rPr>
          <w:rFonts w:cs="Times New Roman" w:ascii="Times New Roman" w:hAnsi="Times New Roman"/>
          <w:sz w:val="24"/>
          <w:szCs w:val="24"/>
        </w:rPr>
        <w:t>Nel 1912 scrive “Con i miei occhi”, opera che lo farà conoscere da pubblico e critica.</w:t>
      </w:r>
    </w:p>
    <w:p>
      <w:pPr>
        <w:pStyle w:val="Normal"/>
        <w:spacing w:lineRule="auto" w:line="360"/>
        <w:ind w:right="-261" w:firstLine="11"/>
        <w:jc w:val="both"/>
        <w:rPr/>
      </w:pPr>
      <w:r>
        <w:rPr>
          <w:rFonts w:cs="Times New Roman" w:ascii="Times New Roman" w:hAnsi="Times New Roman"/>
          <w:sz w:val="24"/>
          <w:szCs w:val="24"/>
        </w:rPr>
        <w:t>Dopo un soggiorno a Firenze, torna a Trieste ed apre una libreria antiquari</w:t>
      </w:r>
      <w:r>
        <w:rPr>
          <w:rFonts w:cs="Times New Roman" w:ascii="Times New Roman" w:hAnsi="Times New Roman"/>
          <w:sz w:val="24"/>
          <w:szCs w:val="24"/>
        </w:rPr>
        <w:t>a</w:t>
      </w:r>
      <w:r>
        <w:rPr>
          <w:rFonts w:cs="Times New Roman" w:ascii="Times New Roman" w:hAnsi="Times New Roman"/>
          <w:sz w:val="24"/>
          <w:szCs w:val="24"/>
        </w:rPr>
        <w:t>, che dirigerà fino alla morte.</w:t>
      </w:r>
    </w:p>
    <w:p>
      <w:pPr>
        <w:pStyle w:val="Normal"/>
        <w:spacing w:lineRule="auto" w:line="360"/>
        <w:ind w:right="-261" w:hanging="0"/>
        <w:jc w:val="both"/>
        <w:rPr>
          <w:rFonts w:ascii="Times New Roman" w:hAnsi="Times New Roman" w:cs="Times New Roman"/>
          <w:sz w:val="24"/>
          <w:szCs w:val="24"/>
        </w:rPr>
      </w:pPr>
      <w:r>
        <w:rPr>
          <w:rFonts w:cs="Times New Roman" w:ascii="Times New Roman" w:hAnsi="Times New Roman"/>
          <w:sz w:val="24"/>
          <w:szCs w:val="24"/>
        </w:rPr>
        <w:t>La cultura di Saba si è formata nell’ambiente triestino e della Venezia Giulia, cioè un’area caratterizzata da apporti della “Mittel - Europa” e aperto alle influenze di Nietzsche e Freud.</w:t>
      </w:r>
    </w:p>
    <w:p>
      <w:pPr>
        <w:pStyle w:val="Normal"/>
        <w:spacing w:lineRule="auto" w:line="360"/>
        <w:ind w:right="-261" w:firstLine="11"/>
        <w:jc w:val="both"/>
        <w:rPr>
          <w:rFonts w:ascii="Times New Roman" w:hAnsi="Times New Roman" w:cs="Times New Roman"/>
          <w:sz w:val="24"/>
          <w:szCs w:val="24"/>
        </w:rPr>
      </w:pPr>
      <w:r>
        <w:rPr>
          <w:rFonts w:cs="Times New Roman" w:ascii="Times New Roman" w:hAnsi="Times New Roman"/>
          <w:sz w:val="24"/>
          <w:szCs w:val="24"/>
        </w:rPr>
        <w:t>Questo poeta si trova in contrasto e polemica con il frammentismo e il formalismo, egli tende, infatti, ad una rappresentazione del mondo che nasce da un appassionato amore per la vita, anche se è consapevole del dolore, che egli definisce &lt;&lt;serena disperazione&gt;&gt;.</w:t>
      </w:r>
    </w:p>
    <w:p>
      <w:pPr>
        <w:pStyle w:val="Normal"/>
        <w:spacing w:lineRule="auto" w:line="360"/>
        <w:ind w:right="-261" w:firstLine="11"/>
        <w:jc w:val="both"/>
        <w:rPr>
          <w:rFonts w:ascii="Times New Roman" w:hAnsi="Times New Roman" w:cs="Times New Roman"/>
          <w:sz w:val="24"/>
          <w:szCs w:val="24"/>
        </w:rPr>
      </w:pPr>
      <w:r>
        <w:rPr>
          <w:rFonts w:cs="Times New Roman" w:ascii="Times New Roman" w:hAnsi="Times New Roman"/>
          <w:sz w:val="24"/>
          <w:szCs w:val="24"/>
        </w:rPr>
        <w:t>Le creature di cui parla nelle sue poesie (le donne amate, Lina soprattutto, la figlia, Trieste, gli animali, la nutrice ,ecc.) non sono simboli e allusioni, ma realtà concrete, gli fanno provare forti sentimenti, nel corpo e nell’anima, che egli esterna con un linguaggio chiaro e semplice.</w:t>
      </w:r>
    </w:p>
    <w:p>
      <w:pPr>
        <w:pStyle w:val="Normal"/>
        <w:spacing w:lineRule="auto" w:line="360"/>
        <w:ind w:right="-261" w:firstLine="11"/>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ind w:right="-261" w:firstLine="11"/>
        <w:jc w:val="both"/>
        <w:rPr>
          <w:rFonts w:ascii="Times New Roman" w:hAnsi="Times New Roman" w:cs="Times New Roman"/>
          <w:sz w:val="24"/>
          <w:szCs w:val="24"/>
        </w:rPr>
      </w:pPr>
      <w:r>
        <w:rPr>
          <w:rFonts w:cs="Times New Roman" w:ascii="Times New Roman" w:hAnsi="Times New Roman"/>
          <w:sz w:val="24"/>
          <w:szCs w:val="24"/>
        </w:rPr>
        <w:t>Nel 1928 la rivista &lt;&lt;Solaria&gt;&gt;, con un &lt;&lt;omaggio a Saba&gt;&gt;, lo impone all’attenzione nazionale. Successivamente, l’affermarsi dell’ermetismo, fa cadere il silenzio sulla poesia di Saba.</w:t>
      </w:r>
    </w:p>
    <w:p>
      <w:pPr>
        <w:pStyle w:val="Normal"/>
        <w:spacing w:lineRule="auto" w:line="360"/>
        <w:ind w:right="-261" w:hanging="0"/>
        <w:jc w:val="both"/>
        <w:rPr>
          <w:rFonts w:ascii="Times New Roman" w:hAnsi="Times New Roman" w:cs="Times New Roman"/>
          <w:sz w:val="24"/>
          <w:szCs w:val="24"/>
        </w:rPr>
      </w:pPr>
      <w:r>
        <w:rPr>
          <w:rFonts w:cs="Times New Roman" w:ascii="Times New Roman" w:hAnsi="Times New Roman"/>
          <w:sz w:val="24"/>
          <w:szCs w:val="24"/>
        </w:rPr>
        <w:t>Nel 1929 scrive all’amico Comisso che i suoi disturbi nevrotico - depressivi di cui già prima soffriva.</w:t>
      </w:r>
    </w:p>
    <w:p>
      <w:pPr>
        <w:pStyle w:val="Normal"/>
        <w:spacing w:lineRule="auto" w:line="360"/>
        <w:ind w:right="-261" w:hanging="0"/>
        <w:jc w:val="both"/>
        <w:rPr>
          <w:rFonts w:ascii="Times New Roman" w:hAnsi="Times New Roman" w:cs="Times New Roman"/>
          <w:sz w:val="24"/>
          <w:szCs w:val="24"/>
        </w:rPr>
      </w:pPr>
      <w:r>
        <w:rPr>
          <w:rFonts w:cs="Times New Roman" w:ascii="Times New Roman" w:hAnsi="Times New Roman"/>
          <w:sz w:val="24"/>
          <w:szCs w:val="24"/>
        </w:rPr>
        <w:t>Nel 1941, a causa della legislazione razziale, è costretto a lasciare il paese, dove poi tornerà, dopo una permanenza a Parigi. Durante l’occupazione tedesca vive nascosto a Roma.</w:t>
      </w:r>
    </w:p>
    <w:p>
      <w:pPr>
        <w:pStyle w:val="Normal"/>
        <w:spacing w:lineRule="auto" w:line="360"/>
        <w:ind w:right="-261" w:hanging="0"/>
        <w:jc w:val="both"/>
        <w:rPr>
          <w:rFonts w:ascii="Times New Roman" w:hAnsi="Times New Roman" w:cs="Times New Roman"/>
          <w:sz w:val="24"/>
          <w:szCs w:val="24"/>
        </w:rPr>
      </w:pPr>
      <w:r>
        <w:rPr>
          <w:rFonts w:cs="Times New Roman" w:ascii="Times New Roman" w:hAnsi="Times New Roman"/>
          <w:sz w:val="24"/>
          <w:szCs w:val="24"/>
        </w:rPr>
        <w:t>Nel 1946, l’affermarsi del neorealismo, porterà ad una valorizzazione della sua poesia, gli viene, infatti, assegnato il premio Viareggio.</w:t>
      </w:r>
    </w:p>
    <w:p>
      <w:pPr>
        <w:pStyle w:val="Normal"/>
        <w:spacing w:lineRule="auto" w:line="360"/>
        <w:ind w:right="-261" w:hanging="0"/>
        <w:jc w:val="both"/>
        <w:rPr>
          <w:rFonts w:ascii="Times New Roman" w:hAnsi="Times New Roman" w:cs="Times New Roman"/>
          <w:sz w:val="24"/>
          <w:szCs w:val="24"/>
        </w:rPr>
      </w:pPr>
      <w:r>
        <w:rPr>
          <w:rFonts w:cs="Times New Roman" w:ascii="Times New Roman" w:hAnsi="Times New Roman"/>
          <w:sz w:val="24"/>
          <w:szCs w:val="24"/>
        </w:rPr>
        <w:t>Nel 1955 viene ricoverato per disturbi nervosi in una clinica di Gorizia. Morirà il 25 agosto del 1957 proprio a Gorizia.</w:t>
      </w:r>
    </w:p>
    <w:p>
      <w:pPr>
        <w:pStyle w:val="Normal"/>
        <w:spacing w:lineRule="auto" w:line="360"/>
        <w:ind w:right="-261" w:hanging="0"/>
        <w:jc w:val="both"/>
        <w:rPr>
          <w:rFonts w:ascii="Times New Roman" w:hAnsi="Times New Roman" w:cs="Times New Roman"/>
          <w:sz w:val="24"/>
          <w:szCs w:val="24"/>
        </w:rPr>
      </w:pPr>
      <w:r>
        <w:rPr>
          <w:rFonts w:cs="Times New Roman" w:ascii="Times New Roman" w:hAnsi="Times New Roman"/>
          <w:sz w:val="24"/>
          <w:szCs w:val="24"/>
        </w:rPr>
        <w:t>Oltre alle opere già ricordate, possiamo trovare:</w:t>
      </w:r>
    </w:p>
    <w:p>
      <w:pPr>
        <w:pStyle w:val="Normal"/>
        <w:numPr>
          <w:ilvl w:val="0"/>
          <w:numId w:val="1"/>
        </w:numPr>
        <w:spacing w:lineRule="auto" w:line="360" w:before="0" w:after="0"/>
        <w:ind w:left="720" w:right="-261" w:hanging="360"/>
        <w:jc w:val="both"/>
        <w:rPr>
          <w:rFonts w:ascii="Times New Roman" w:hAnsi="Times New Roman" w:cs="Times New Roman"/>
          <w:sz w:val="24"/>
          <w:szCs w:val="24"/>
        </w:rPr>
      </w:pPr>
      <w:r>
        <w:rPr>
          <w:rFonts w:cs="Times New Roman" w:ascii="Times New Roman" w:hAnsi="Times New Roman"/>
          <w:sz w:val="24"/>
          <w:szCs w:val="24"/>
        </w:rPr>
        <w:t>Nel 1947 le poesie successive alla raccolta “Il Canzoniere”, sono riunite in “Mediterraneo” e in “Uccelli”</w:t>
      </w:r>
    </w:p>
    <w:p>
      <w:pPr>
        <w:pStyle w:val="Normal"/>
        <w:numPr>
          <w:ilvl w:val="0"/>
          <w:numId w:val="1"/>
        </w:numPr>
        <w:spacing w:lineRule="auto" w:line="360" w:before="0" w:after="0"/>
        <w:ind w:left="720" w:right="-261" w:hanging="360"/>
        <w:jc w:val="both"/>
        <w:rPr>
          <w:rFonts w:ascii="Times New Roman" w:hAnsi="Times New Roman" w:cs="Times New Roman"/>
          <w:sz w:val="24"/>
          <w:szCs w:val="24"/>
        </w:rPr>
      </w:pPr>
      <w:r>
        <w:rPr>
          <w:rFonts w:cs="Times New Roman" w:ascii="Times New Roman" w:hAnsi="Times New Roman"/>
          <w:sz w:val="24"/>
          <w:szCs w:val="24"/>
        </w:rPr>
        <w:t>è del 1951 “Quasi un racconto”</w:t>
      </w:r>
    </w:p>
    <w:p>
      <w:pPr>
        <w:pStyle w:val="Normal"/>
        <w:numPr>
          <w:ilvl w:val="0"/>
          <w:numId w:val="1"/>
        </w:numPr>
        <w:spacing w:lineRule="auto" w:line="360" w:before="0" w:after="0"/>
        <w:ind w:left="720" w:right="-261" w:hanging="360"/>
        <w:jc w:val="both"/>
        <w:rPr>
          <w:rFonts w:ascii="Times New Roman" w:hAnsi="Times New Roman" w:cs="Times New Roman"/>
          <w:sz w:val="24"/>
          <w:szCs w:val="24"/>
        </w:rPr>
      </w:pPr>
      <w:r>
        <w:rPr>
          <w:rFonts w:cs="Times New Roman" w:ascii="Times New Roman" w:hAnsi="Times New Roman"/>
          <w:sz w:val="24"/>
          <w:szCs w:val="24"/>
        </w:rPr>
        <w:t>Per la comprensione delle opere di Saba è di grande utilità “storia e cronistoria del Canzoniere” del 194; un’altra importante opera in prosa è Scorciatine e raccontini.</w:t>
      </w:r>
    </w:p>
    <w:p>
      <w:pPr>
        <w:pStyle w:val="Normal"/>
        <w:numPr>
          <w:ilvl w:val="0"/>
          <w:numId w:val="1"/>
        </w:numPr>
        <w:spacing w:lineRule="auto" w:line="360" w:before="0" w:after="0"/>
        <w:ind w:left="720" w:right="-261" w:hanging="360"/>
        <w:jc w:val="both"/>
        <w:rPr>
          <w:rFonts w:ascii="Times New Roman" w:hAnsi="Times New Roman" w:cs="Times New Roman"/>
          <w:sz w:val="24"/>
          <w:szCs w:val="24"/>
        </w:rPr>
      </w:pPr>
      <w:r>
        <w:rPr>
          <w:rFonts w:cs="Times New Roman" w:ascii="Times New Roman" w:hAnsi="Times New Roman"/>
          <w:sz w:val="24"/>
          <w:szCs w:val="24"/>
        </w:rPr>
        <w:t>Dopo la sua morte, la figlia, Linuccia, pubblicherà un romanzetto, “Ernesto”, in cui Saba narra, con grande semplicità e purezza le sue giovanili esperienze sessuali</w:t>
      </w:r>
    </w:p>
    <w:p>
      <w:pPr>
        <w:pStyle w:val="Normal"/>
        <w:spacing w:lineRule="auto" w:line="360"/>
        <w:ind w:right="-261" w:firstLine="11"/>
        <w:jc w:val="both"/>
        <w:rPr>
          <w:rFonts w:ascii="Times New Roman" w:hAnsi="Times New Roman" w:cs="Times New Roman"/>
          <w:sz w:val="24"/>
          <w:szCs w:val="24"/>
        </w:rPr>
      </w:pPr>
      <w:r>
        <w:rPr>
          <w:rFonts w:cs="Times New Roman" w:ascii="Times New Roman" w:hAnsi="Times New Roman"/>
          <w:sz w:val="24"/>
          <w:szCs w:val="24"/>
        </w:rPr>
      </w:r>
    </w:p>
    <w:p>
      <w:pPr>
        <w:pStyle w:val="Titolo1"/>
        <w:spacing w:lineRule="auto" w:line="360"/>
        <w:rPr/>
      </w:pPr>
      <w:r>
        <w:rPr/>
        <w:t>La collocazione storica e la poetica</w:t>
      </w:r>
    </w:p>
    <w:p>
      <w:pPr>
        <w:pStyle w:val="Normal"/>
        <w:spacing w:lineRule="auto" w:line="360"/>
        <w:ind w:right="-261" w:hanging="0"/>
        <w:jc w:val="both"/>
        <w:rPr>
          <w:rFonts w:ascii="Times New Roman" w:hAnsi="Times New Roman" w:cs="Times New Roman"/>
          <w:sz w:val="24"/>
          <w:szCs w:val="24"/>
        </w:rPr>
      </w:pPr>
      <w:r>
        <w:rPr>
          <w:rFonts w:cs="Times New Roman" w:ascii="Times New Roman" w:hAnsi="Times New Roman"/>
          <w:sz w:val="24"/>
          <w:szCs w:val="24"/>
        </w:rPr>
        <w:t>Collocare storicamente questo autore è difficile, non solo perché la sua produzione copre circa mezzo secolo, ma anche perché rimase sempre al di fuori delle correnti dominanti; lui stesso cercò di spiegare la propria situazione nella “Storia e cronistoria del Canzoniere”.</w:t>
      </w:r>
    </w:p>
    <w:p>
      <w:pPr>
        <w:pStyle w:val="Normal"/>
        <w:spacing w:lineRule="auto" w:line="360"/>
        <w:ind w:right="-261" w:hanging="0"/>
        <w:jc w:val="both"/>
        <w:rPr>
          <w:rFonts w:ascii="Times New Roman" w:hAnsi="Times New Roman" w:cs="Times New Roman"/>
          <w:sz w:val="24"/>
          <w:szCs w:val="24"/>
        </w:rPr>
      </w:pPr>
      <w:r>
        <w:rPr>
          <w:rFonts w:cs="Times New Roman" w:ascii="Times New Roman" w:hAnsi="Times New Roman"/>
          <w:sz w:val="24"/>
          <w:szCs w:val="24"/>
        </w:rPr>
        <w:t>Anche se il periodo dell’attività di Saba è estremamente lungo, nella sua poesia egli rispetta le forme metriche tradizionali e adotta un linguaggio molto chiaro in maniera abbastanza coerente nel tempo (questo forse è il motivo per cui Saba ha voluto dare un titolo come “Il Canzoniere” alla sua raccolta, titolo che rimanda chiaramente ad un legame con la tradizione).</w:t>
      </w:r>
    </w:p>
    <w:p>
      <w:pPr>
        <w:pStyle w:val="Normal"/>
        <w:spacing w:lineRule="auto" w:line="360"/>
        <w:ind w:right="-261" w:firstLine="11"/>
        <w:jc w:val="both"/>
        <w:rPr>
          <w:rFonts w:ascii="Times New Roman" w:hAnsi="Times New Roman" w:cs="Times New Roman"/>
          <w:sz w:val="24"/>
          <w:szCs w:val="24"/>
        </w:rPr>
      </w:pPr>
      <w:r>
        <w:rPr>
          <w:rFonts w:cs="Times New Roman" w:ascii="Times New Roman" w:hAnsi="Times New Roman"/>
          <w:sz w:val="24"/>
          <w:szCs w:val="24"/>
        </w:rPr>
        <w:t>Saba è in contrasto con le tendenze di inizio secolo: con i futuristi, con gli ermetici, con i crepuscolari e soprattutto con l’egemonia della produzione di D’Annunzio, in particolare Saba oppose Manzoni a D’Annunzio, ritenendo “onesti” lo stile e la produzione del primo e artificiosi ed esagerati le tematiche e lo stile dell’altro.</w:t>
      </w:r>
    </w:p>
    <w:p>
      <w:pPr>
        <w:pStyle w:val="Normal"/>
        <w:spacing w:lineRule="auto" w:line="360"/>
        <w:ind w:right="-261" w:firstLine="11"/>
        <w:jc w:val="both"/>
        <w:rPr>
          <w:rFonts w:ascii="Times New Roman" w:hAnsi="Times New Roman" w:cs="Times New Roman"/>
          <w:sz w:val="24"/>
          <w:szCs w:val="24"/>
        </w:rPr>
      </w:pPr>
      <w:r>
        <w:rPr>
          <w:rFonts w:cs="Times New Roman" w:ascii="Times New Roman" w:hAnsi="Times New Roman"/>
          <w:sz w:val="24"/>
          <w:szCs w:val="24"/>
        </w:rPr>
        <w:t>Per Saba il poeta “onesto” non doveva mai sforzare l’ispirazione, per ambizione o voglia di successo, tendere non al bello ma al rispetto dell’anima propria e dei propri sentimenti, senza sconvolgerli, ma ricercando il vero: soltanto ritrovando se stessi si riesce ad essere originali. Le componenti di fondo della poesia di questo autore sono:</w:t>
      </w:r>
    </w:p>
    <w:p>
      <w:pPr>
        <w:pStyle w:val="Normal"/>
        <w:spacing w:lineRule="auto" w:line="360"/>
        <w:ind w:right="-261" w:firstLine="11"/>
        <w:jc w:val="both"/>
        <w:rPr>
          <w:rFonts w:ascii="Times New Roman" w:hAnsi="Times New Roman" w:cs="Times New Roman"/>
          <w:sz w:val="24"/>
          <w:szCs w:val="24"/>
        </w:rPr>
      </w:pPr>
      <w:r>
        <w:rPr>
          <w:rFonts w:cs="Times New Roman" w:ascii="Times New Roman" w:hAnsi="Times New Roman"/>
          <w:sz w:val="24"/>
          <w:szCs w:val="24"/>
        </w:rPr>
        <w:t>1.</w:t>
        <w:tab/>
        <w:t>l’esigenza, come già si è detto, di una poesia onesta;</w:t>
      </w:r>
    </w:p>
    <w:p>
      <w:pPr>
        <w:pStyle w:val="Normal"/>
        <w:spacing w:lineRule="auto" w:line="360"/>
        <w:ind w:right="-261" w:firstLine="11"/>
        <w:jc w:val="both"/>
        <w:rPr>
          <w:rFonts w:ascii="Times New Roman" w:hAnsi="Times New Roman" w:cs="Times New Roman"/>
          <w:sz w:val="24"/>
          <w:szCs w:val="24"/>
        </w:rPr>
      </w:pPr>
      <w:r>
        <w:rPr>
          <w:rFonts w:cs="Times New Roman" w:ascii="Times New Roman" w:hAnsi="Times New Roman"/>
          <w:sz w:val="24"/>
          <w:szCs w:val="24"/>
        </w:rPr>
        <w:t>2.</w:t>
        <w:tab/>
        <w:t>la celebrazione del quotidiano;</w:t>
      </w:r>
    </w:p>
    <w:p>
      <w:pPr>
        <w:pStyle w:val="Normal"/>
        <w:spacing w:lineRule="auto" w:line="360"/>
        <w:ind w:right="-261" w:firstLine="11"/>
        <w:jc w:val="both"/>
        <w:rPr>
          <w:rFonts w:ascii="Times New Roman" w:hAnsi="Times New Roman" w:cs="Times New Roman"/>
          <w:sz w:val="24"/>
          <w:szCs w:val="24"/>
        </w:rPr>
      </w:pPr>
      <w:r>
        <w:rPr>
          <w:rFonts w:cs="Times New Roman" w:ascii="Times New Roman" w:hAnsi="Times New Roman"/>
          <w:sz w:val="24"/>
          <w:szCs w:val="24"/>
        </w:rPr>
        <w:t>3.</w:t>
        <w:tab/>
        <w:t>l’adozione di parole senza storia.</w:t>
      </w:r>
    </w:p>
    <w:p>
      <w:pPr>
        <w:pStyle w:val="Normal"/>
        <w:spacing w:lineRule="auto" w:line="360"/>
        <w:ind w:right="-261" w:hanging="0"/>
        <w:jc w:val="both"/>
        <w:rPr>
          <w:rFonts w:ascii="Times New Roman" w:hAnsi="Times New Roman" w:cs="Times New Roman"/>
          <w:sz w:val="24"/>
          <w:szCs w:val="24"/>
        </w:rPr>
      </w:pPr>
      <w:r>
        <w:rPr>
          <w:rFonts w:cs="Times New Roman" w:ascii="Times New Roman" w:hAnsi="Times New Roman"/>
          <w:sz w:val="24"/>
          <w:szCs w:val="24"/>
        </w:rPr>
        <w:t>Per quanto riguarda la celebrazione del quotidiano, Saba ha trattato tantissimi aspetti della vita giornaliera nella loro realtà più dimessa e umile, nella gamma degli affetti.</w:t>
      </w:r>
    </w:p>
    <w:p>
      <w:pPr>
        <w:pStyle w:val="Normal"/>
        <w:spacing w:lineRule="auto" w:line="360"/>
        <w:ind w:right="-261" w:hanging="0"/>
        <w:jc w:val="both"/>
        <w:rPr>
          <w:rFonts w:ascii="Times New Roman" w:hAnsi="Times New Roman" w:cs="Times New Roman"/>
          <w:sz w:val="24"/>
          <w:szCs w:val="24"/>
        </w:rPr>
      </w:pPr>
      <w:r>
        <w:rPr>
          <w:rFonts w:cs="Times New Roman" w:ascii="Times New Roman" w:hAnsi="Times New Roman"/>
          <w:sz w:val="24"/>
          <w:szCs w:val="24"/>
        </w:rPr>
        <w:t>Troviamo, poi, il tema amoroso, che viene trattato attraverso la rappresentazione del suo rapporto con la moglie Lina e il suo amore per Trieste, la sua città natale: egli li ama per quello che hanno di proprio e di inconfondibile. Questo amore è riscontrabile in poesie come “A mia moglie” (da “Casa e campagna”, 1909 - 10), dove il poeta paragona la moglie Lina a vari animali, mettendone in rilievo le caratteristiche belle e profonde; l’amore per Trieste, invece, si può riscontrare in poesie come “Trieste” (da “Trieste e una donna”, 1910 - 12), prima poesia in cui il poeta testimoni di voler cantare questa città per quello che è, non perché sua città natale. Trieste in questa sua opera diventa espressione e proiezione dello stato d’animo del poeta.</w:t>
      </w:r>
    </w:p>
    <w:p>
      <w:pPr>
        <w:pStyle w:val="Normal"/>
        <w:spacing w:lineRule="auto" w:line="360"/>
        <w:ind w:right="-261" w:hanging="0"/>
        <w:jc w:val="both"/>
        <w:rPr>
          <w:rFonts w:ascii="Times New Roman" w:hAnsi="Times New Roman" w:cs="Times New Roman"/>
          <w:sz w:val="24"/>
          <w:szCs w:val="24"/>
        </w:rPr>
      </w:pPr>
      <w:r>
        <w:rPr>
          <w:rFonts w:cs="Times New Roman" w:ascii="Times New Roman" w:hAnsi="Times New Roman"/>
          <w:sz w:val="24"/>
          <w:szCs w:val="24"/>
        </w:rPr>
        <w:t>L’adozione di “parole senza storia” significa che Saba sceglie la parola non per il suo potenziale di risposte e suggestioni, musicali o analogiche, ma per la sua carica di significato, cioè per la sua concretezza  e capacità di oggettiva definizione di della realtà da descrivere.</w:t>
      </w:r>
    </w:p>
    <w:p>
      <w:pPr>
        <w:pStyle w:val="Normal"/>
        <w:spacing w:lineRule="auto" w:line="360"/>
        <w:ind w:right="-261" w:firstLine="11"/>
        <w:jc w:val="both"/>
        <w:rPr>
          <w:rFonts w:ascii="Times New Roman" w:hAnsi="Times New Roman" w:cs="Times New Roman"/>
          <w:sz w:val="24"/>
          <w:szCs w:val="24"/>
        </w:rPr>
      </w:pPr>
      <w:r>
        <w:rPr>
          <w:rFonts w:cs="Times New Roman" w:ascii="Times New Roman" w:hAnsi="Times New Roman"/>
          <w:sz w:val="24"/>
          <w:szCs w:val="24"/>
        </w:rPr>
        <w:t>In Saba non ci sono mediazioni della cultura, che creano dietro le parole collegamenti oscuri o strani, che fanno si che ci possano essere diverse chiavi di interpretazione. Le parole di questo poeta sono domestiche, le prime venute, appunto, parole senza storia.</w:t>
      </w:r>
    </w:p>
    <w:p>
      <w:pPr>
        <w:pStyle w:val="Normal"/>
        <w:spacing w:lineRule="auto" w:line="360"/>
        <w:rPr>
          <w:rFonts w:ascii="Times New Roman" w:hAnsi="Times New Roman" w:cs="Times New Roman"/>
          <w:b/>
          <w:b/>
          <w:bCs/>
          <w:color w:val="000000"/>
          <w:sz w:val="24"/>
          <w:szCs w:val="24"/>
        </w:rPr>
      </w:pPr>
      <w:r>
        <w:rPr>
          <w:rFonts w:cs="Times New Roman" w:ascii="Times New Roman" w:hAnsi="Times New Roman"/>
          <w:b/>
          <w:bCs/>
          <w:color w:val="000000"/>
          <w:sz w:val="24"/>
          <w:szCs w:val="24"/>
        </w:rPr>
      </w:r>
    </w:p>
    <w:p>
      <w:pPr>
        <w:pStyle w:val="Normal"/>
        <w:spacing w:lineRule="auto" w:line="360"/>
        <w:rPr>
          <w:rFonts w:ascii="Times New Roman" w:hAnsi="Times New Roman" w:cs="Times New Roman"/>
          <w:b/>
          <w:b/>
          <w:bCs/>
          <w:color w:val="000000"/>
          <w:sz w:val="24"/>
          <w:szCs w:val="24"/>
        </w:rPr>
      </w:pPr>
      <w:r>
        <w:rPr>
          <w:rFonts w:cs="Times New Roman" w:ascii="Times New Roman" w:hAnsi="Times New Roman"/>
          <w:b/>
          <w:bCs/>
          <w:color w:val="000000"/>
          <w:sz w:val="24"/>
          <w:szCs w:val="24"/>
        </w:rPr>
      </w:r>
    </w:p>
    <w:p>
      <w:pPr>
        <w:pStyle w:val="Normal"/>
        <w:spacing w:lineRule="auto" w:line="360"/>
        <w:rPr>
          <w:rFonts w:ascii="Times New Roman" w:hAnsi="Times New Roman" w:cs="Times New Roman"/>
          <w:b/>
          <w:b/>
          <w:bCs/>
          <w:color w:val="000000"/>
          <w:sz w:val="24"/>
          <w:szCs w:val="24"/>
        </w:rPr>
      </w:pPr>
      <w:r>
        <w:rPr>
          <w:rFonts w:cs="Times New Roman" w:ascii="Times New Roman" w:hAnsi="Times New Roman"/>
          <w:b/>
          <w:bCs/>
          <w:color w:val="000000"/>
          <w:sz w:val="24"/>
          <w:szCs w:val="24"/>
        </w:rPr>
      </w:r>
    </w:p>
    <w:p>
      <w:pPr>
        <w:pStyle w:val="Normal"/>
        <w:spacing w:lineRule="auto" w:line="360"/>
        <w:rPr>
          <w:rFonts w:ascii="Times New Roman" w:hAnsi="Times New Roman" w:cs="Times New Roman"/>
          <w:b/>
          <w:b/>
          <w:bCs/>
          <w:color w:val="000000"/>
          <w:sz w:val="24"/>
          <w:szCs w:val="24"/>
        </w:rPr>
      </w:pPr>
      <w:r>
        <w:rPr>
          <w:rFonts w:cs="Times New Roman" w:ascii="Times New Roman" w:hAnsi="Times New Roman"/>
          <w:b/>
          <w:bCs/>
          <w:color w:val="000000"/>
          <w:sz w:val="24"/>
          <w:szCs w:val="24"/>
        </w:rPr>
      </w:r>
    </w:p>
    <w:p>
      <w:pPr>
        <w:pStyle w:val="Normal"/>
        <w:spacing w:lineRule="auto" w:line="360"/>
        <w:rPr>
          <w:rFonts w:ascii="Times New Roman" w:hAnsi="Times New Roman" w:cs="Times New Roman"/>
          <w:b/>
          <w:b/>
          <w:bCs/>
          <w:color w:val="000000"/>
          <w:sz w:val="24"/>
          <w:szCs w:val="24"/>
        </w:rPr>
      </w:pPr>
      <w:r>
        <w:rPr>
          <w:rFonts w:cs="Times New Roman" w:ascii="Times New Roman" w:hAnsi="Times New Roman"/>
          <w:b/>
          <w:bCs/>
          <w:color w:val="000000"/>
          <w:sz w:val="24"/>
          <w:szCs w:val="24"/>
        </w:rPr>
      </w:r>
    </w:p>
    <w:p>
      <w:pPr>
        <w:pStyle w:val="Normal"/>
        <w:spacing w:lineRule="auto" w:line="360"/>
        <w:rPr>
          <w:rFonts w:ascii="Times New Roman" w:hAnsi="Times New Roman" w:cs="Times New Roman"/>
          <w:b/>
          <w:b/>
          <w:bCs/>
          <w:sz w:val="24"/>
          <w:szCs w:val="24"/>
        </w:rPr>
      </w:pPr>
      <w:r>
        <w:rPr>
          <w:rFonts w:cs="Times New Roman" w:ascii="Times New Roman" w:hAnsi="Times New Roman"/>
          <w:b/>
          <w:bCs/>
          <w:sz w:val="24"/>
          <w:szCs w:val="24"/>
        </w:rPr>
        <w:t>La capra</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Ho parlato a una capra.</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Era sola sul prato, era legata.</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Sazia d’erba, bagnata</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dalla pioggia, belava.</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 </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Quell’uguale belato era fraterno</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al mio dolore. Ed io risposi, prima</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per celia, poi perché il dolore è eterno,</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ha una voce e non varia.</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Questa voce sentiva</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gemere in una capra solitaria.</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 </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In una capra dal viso semita</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sentiva querelarsi ogni altro male,</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ogni altra vita.</w:t>
      </w:r>
    </w:p>
    <w:p>
      <w:pPr>
        <w:pStyle w:val="Normal"/>
        <w:spacing w:lineRule="auto" w:line="36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Titolo2"/>
        <w:spacing w:lineRule="auto" w:line="360"/>
        <w:rPr>
          <w:szCs w:val="24"/>
        </w:rPr>
      </w:pPr>
      <w:r>
        <w:rPr>
          <w:szCs w:val="24"/>
        </w:rPr>
        <w:t>Commento</w:t>
      </w:r>
    </w:p>
    <w:p>
      <w:pPr>
        <w:pStyle w:val="Normal"/>
        <w:spacing w:lineRule="auto" w:line="360"/>
        <w:jc w:val="both"/>
        <w:rPr>
          <w:rFonts w:ascii="Times New Roman" w:hAnsi="Times New Roman" w:cs="Times New Roman"/>
          <w:sz w:val="24"/>
          <w:szCs w:val="24"/>
        </w:rPr>
      </w:pPr>
      <w:r>
        <w:rPr>
          <w:rStyle w:val="Enfasi"/>
          <w:rFonts w:cs="Times New Roman" w:ascii="Times New Roman" w:hAnsi="Times New Roman"/>
          <w:sz w:val="24"/>
          <w:szCs w:val="24"/>
        </w:rPr>
        <w:t>La capra</w:t>
      </w:r>
      <w:r>
        <w:rPr>
          <w:rFonts w:cs="Times New Roman" w:ascii="Times New Roman" w:hAnsi="Times New Roman"/>
          <w:sz w:val="24"/>
          <w:szCs w:val="24"/>
        </w:rPr>
        <w:t xml:space="preserve"> è una poesia di Umberto Saba che fa parte della sezione </w:t>
      </w:r>
      <w:r>
        <w:rPr>
          <w:rStyle w:val="Enfasi"/>
          <w:rFonts w:cs="Times New Roman" w:ascii="Times New Roman" w:hAnsi="Times New Roman"/>
          <w:sz w:val="24"/>
          <w:szCs w:val="24"/>
        </w:rPr>
        <w:t>Case e campagna</w:t>
      </w:r>
      <w:r>
        <w:rPr>
          <w:rFonts w:cs="Times New Roman" w:ascii="Times New Roman" w:hAnsi="Times New Roman"/>
          <w:sz w:val="24"/>
          <w:szCs w:val="24"/>
        </w:rPr>
        <w:t xml:space="preserve"> del </w:t>
      </w:r>
      <w:r>
        <w:rPr>
          <w:rStyle w:val="Enfasi"/>
          <w:rFonts w:cs="Times New Roman" w:ascii="Times New Roman" w:hAnsi="Times New Roman"/>
          <w:sz w:val="24"/>
          <w:szCs w:val="24"/>
        </w:rPr>
        <w:t>Canzoniere</w:t>
      </w:r>
      <w:r>
        <w:rPr>
          <w:rFonts w:cs="Times New Roman" w:ascii="Times New Roman" w:hAnsi="Times New Roman"/>
          <w:sz w:val="24"/>
          <w:szCs w:val="24"/>
        </w:rPr>
        <w:t>, quella cioè che comprende le liriche del poeta composte tra 1909 e 1910. In pochi versi dal ritmo lento e solenne Saba esprime la condizione universale del dolore e dell’angoscia della vita.</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l poeta parla di una capra incontrata prigioniera e belante nel prato. Quel lamento lo ha convinto che nella povera bestiola gemeva un dolore simile al suo e di cui egli ha inteso alla fine il messaggio, perché il dolore è universale ed ha una sua voce per tutti e per ciascuno.</w:t>
      </w:r>
    </w:p>
    <w:p>
      <w:pPr>
        <w:pStyle w:val="NormalWeb"/>
        <w:spacing w:lineRule="auto" w:line="360"/>
        <w:jc w:val="both"/>
        <w:rPr>
          <w:rFonts w:ascii="Times New Roman" w:hAnsi="Times New Roman"/>
        </w:rPr>
      </w:pPr>
      <w:r>
        <w:rPr>
          <w:rFonts w:ascii="Times New Roman" w:hAnsi="Times New Roman"/>
        </w:rPr>
        <w:t>La prima strofa ha un carattere descrittivo : la capra viene mostrata in una situazione che , pur non essendo disperata , è comunque di profondo disagio (è legata e bagnata dalla pioggia).</w:t>
        <w:br/>
        <w:t>Nella seconda strofa si sviluppa la narrazione. Il poeta risponde per scherzo, poi sulla base di una motivazione profonda e riflessa :il belato della capra esprime un dolore universale, un " mal di vivere" che è lo stesso per tutti gli esseri viventi. La risposta del poeta ,quindi, non ci pare più ridicola ma seria e rivelatrice di una sua condizione universale.</w:t>
      </w:r>
    </w:p>
    <w:p>
      <w:pPr>
        <w:pStyle w:val="NormalWeb"/>
        <w:spacing w:lineRule="auto" w:line="360"/>
        <w:jc w:val="both"/>
        <w:rPr>
          <w:rFonts w:ascii="Times New Roman" w:hAnsi="Times New Roman"/>
        </w:rPr>
      </w:pPr>
      <w:r>
        <w:rPr>
          <w:rFonts w:ascii="Times New Roman" w:hAnsi="Times New Roman"/>
        </w:rPr>
        <w:t xml:space="preserve">La terza strofa ha un carattere sentenziale e mette esplicitamente in rapporto i due termini "male e vita" arrivando a considerazioni tipiche del Leopardi " a me la vita è male".Le tre strofe sono tra loro collegate tramite riprese variate : "belava / quell'uguale belato" tra la prima e la seconda ; "in una capra solitaria /in una capra dal viso semita" tra la seconda e la terza. Saba non imposta il discorso attraverso una similitudine ( il mio dolore è come quello di una capra) , bensì attraverso un immaginario dialogo. Alla base della poesia c'è una concezione dell'esistenza di tipo quasi religioso : uomini e animali partecipano di un'unica vita, quella universale , di un'unica realtà, quella divina, senonché questa vita e questa realtà sono dominate dalla sofferenza, dal dolore. </w:t>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right"/>
        <w:rPr>
          <w:rFonts w:ascii="Times New Roman" w:hAnsi="Times New Roman"/>
          <w:b/>
          <w:b/>
          <w:sz w:val="28"/>
          <w:szCs w:val="28"/>
        </w:rPr>
      </w:pPr>
      <w:r>
        <w:rPr>
          <w:rFonts w:ascii="Times New Roman" w:hAnsi="Times New Roman"/>
          <w:b/>
          <w:sz w:val="28"/>
          <w:szCs w:val="28"/>
        </w:rPr>
        <w:t>Latino</w:t>
      </w:r>
    </w:p>
    <w:p>
      <w:pPr>
        <w:pStyle w:val="NormalWeb"/>
        <w:spacing w:lineRule="auto" w:line="360"/>
        <w:jc w:val="center"/>
        <w:rPr>
          <w:rFonts w:ascii="Times New Roman" w:hAnsi="Times New Roman"/>
          <w:b/>
          <w:b/>
          <w:sz w:val="28"/>
          <w:szCs w:val="28"/>
        </w:rPr>
      </w:pPr>
      <w:r>
        <w:rPr>
          <w:rFonts w:ascii="Times New Roman" w:hAnsi="Times New Roman"/>
          <w:b/>
          <w:sz w:val="28"/>
          <w:szCs w:val="28"/>
        </w:rPr>
        <w:t>TACITO</w:t>
      </w:r>
    </w:p>
    <w:p>
      <w:pPr>
        <w:pStyle w:val="NormalWeb"/>
        <w:spacing w:lineRule="auto" w:line="360"/>
        <w:jc w:val="both"/>
        <w:rPr>
          <w:rFonts w:ascii="Times New Roman" w:hAnsi="Times New Roman"/>
          <w:b/>
          <w:b/>
        </w:rPr>
      </w:pPr>
      <w:r>
        <w:rPr>
          <w:rFonts w:ascii="Times New Roman" w:hAnsi="Times New Roman"/>
          <w:b/>
        </w:rPr>
        <w:t>La vita e la carriera politica</w:t>
      </w:r>
    </w:p>
    <w:p>
      <w:pPr>
        <w:pStyle w:val="NormalWeb"/>
        <w:spacing w:lineRule="auto" w:line="360"/>
        <w:jc w:val="both"/>
        <w:rPr>
          <w:rFonts w:ascii="Times New Roman" w:hAnsi="Times New Roman"/>
        </w:rPr>
      </w:pPr>
      <w:r>
        <w:rPr>
          <w:rFonts w:ascii="Times New Roman" w:hAnsi="Times New Roman"/>
        </w:rPr>
        <w:t>Publio Cornelio Tacito viene considerato comunemente il più grande tra gli storici latini. Il luogo e la data di nascita di Tacito sono tuttora incerti. Doveva essere di poco più vecchio di Plinio il Giovane (nato nel 61) , poiché questi lo cita dicendo: “Quando ero ancora giovinetto e tu già fiorivi di fama e di gloria, io desideravo ardentemente seguirti”. Si pone, quindi, la sua nascita intorno al 55.Per quel che riguarda il luogo di nascita sono state formulate due ipotesi: la prima vede in Terni la città natale di Tacito, perché l’imperatore Tacito, che governò per poco più di un anno nel 275, proveniva da Terni e vantava tra i suoi antenati proprio l’omonimo storico. Secondo l’altra ipotesi Tacito sarebbe originario della Gallia. In questa regione, infatti, è presente in numerose iscrizioni il cognomen Tacitus (soprattutto nella Gallia Narbonese); altre testimonianze si trovano nel fatto che Plinio il Vecchio dice di aver conosciuto un Cornelius Tacitus, procuratore della Gallia Belgica, il quale sarebbe stato parente dello storico. La carriera politica e il matrimonio, avvenuto nel 78 con la figlia d’Agricola, console nel 77, indicano che Tacito era di condizione sociale elevata e di famiglia benestante. Tacito segue un breve cursus honorum: diviene questore (79), edile (80), pretore (88), legato in Germania o nella Gallia Belgica (dall’88 fino al 93, quando ritorna a Roma per la morte del suocero), e termina con la nomina a console (97). Alla propria carriera, svoltasi per la maggior parte sotto i Flavi, egli accenna sommariamente,  non senza un certo imbarazzo, scrivendo dopo la morte di Domiziano “ Non posso negare che la mia carriera sia stata avviata da Vespasiano, fatta proseguire da Tito e portata ancora più innanzi da Domiziano”.Per l’epoca della morte si possono fare solo delle congetture; la più probabile è che sia avvenuta nei primi anni del principato di Adriano, attorno al 120.</w:t>
      </w:r>
    </w:p>
    <w:p>
      <w:pPr>
        <w:pStyle w:val="NormalWeb"/>
        <w:spacing w:lineRule="auto" w:line="360"/>
        <w:jc w:val="both"/>
        <w:rPr>
          <w:rFonts w:ascii="Times New Roman" w:hAnsi="Times New Roman"/>
          <w:b/>
          <w:b/>
        </w:rPr>
      </w:pPr>
      <w:r>
        <w:rPr>
          <w:rFonts w:ascii="Times New Roman" w:hAnsi="Times New Roman"/>
          <w:b/>
        </w:rPr>
        <w:t>L’Agricola</w:t>
      </w:r>
    </w:p>
    <w:p>
      <w:pPr>
        <w:pStyle w:val="NormalWeb"/>
        <w:spacing w:lineRule="auto" w:line="360"/>
        <w:jc w:val="both"/>
        <w:rPr>
          <w:rFonts w:ascii="Times New Roman" w:hAnsi="Times New Roman"/>
        </w:rPr>
      </w:pPr>
      <w:r>
        <w:rPr>
          <w:rFonts w:ascii="Times New Roman" w:hAnsi="Times New Roman"/>
        </w:rPr>
        <w:t>Si tratta della prima delle due monografie tacitiane, è stata composta e pubblicata tra la fine del 97 e l’inizio del 98. L’opera, scritta in 46 capitoli, è una biografia encomiastica  in cui vengono scandite le tappe più significative della vita del suocero. La figura che egli si appresta a celebrare non è quella di un oppositore, ma al contrario, di un uomo colto e prudente, che aveva attivamente collaborato con i principi, buoni o cattivi che fossero, da  Nerone a Domiziano. Le sue caratteristiche più importanti, l’obbedienza, il senso della misura e la disciplina, l’avevano fatto progredire indenne nella carriera fino all’importante carica di governatore della Britannia, assegnatogli proprio da Domiziano.</w:t>
      </w:r>
    </w:p>
    <w:p>
      <w:pPr>
        <w:pStyle w:val="NormalWeb"/>
        <w:spacing w:lineRule="auto" w:line="360"/>
        <w:jc w:val="both"/>
        <w:rPr>
          <w:rFonts w:ascii="Times New Roman" w:hAnsi="Times New Roman"/>
        </w:rPr>
      </w:pPr>
      <w:r>
        <w:rPr>
          <w:rFonts w:ascii="Times New Roman" w:hAnsi="Times New Roman"/>
        </w:rPr>
        <w:t>È comprensibile che Tacito provi un certo imbarazzo nell’esaltare una scelta di vita prudente e opportunista quale era stata quella di Agricola. Così lo presenta come vittima innocente di Domiziano: a questo scopo insiste sulla pericolosa gelosia che gli splendidi successi militari del suocero avrebbero suscitato nel principe al quale accredita anche la colpa della morte di Agricola, causata da veleno, fattogli somministrare dall’imperatore. Si tratta di una biografia un po’ particolare. Mancano del tutto gli aneddoti, i pettegolezzi, i particolari curiosi, e l’interesse si concentra in modo esclusivo sull’aspetto pubblico del protagonista. Le notizie sulla vita privata sono ridotte a pochissimi dati essenziali; anche il ritratto fisico dell’eroe, che non manca mai nelle biografie, è appena accennato. Per contro l’excursus etnografico sulla Britannia e la rassegna dei predecessori di Agricola nella provincia sono del tutto inconsueti per una biografia. Insieme agli ampi discorsi diretti di Calgaco e di Agricola e alla narrazione fortemente selettiva e asimmetrica, essi avvicinano molto la biografia di Agricola ad una monografia storica del tipo del De Catilinae coniuratione di Sallustio, di cui è probabile che Tacito abbia tenuto presente lo schema.</w:t>
      </w:r>
    </w:p>
    <w:p>
      <w:pPr>
        <w:pStyle w:val="NormalWeb"/>
        <w:spacing w:lineRule="auto" w:line="360"/>
        <w:jc w:val="both"/>
        <w:rPr>
          <w:rFonts w:ascii="Times New Roman" w:hAnsi="Times New Roman"/>
          <w:b/>
          <w:b/>
        </w:rPr>
      </w:pPr>
      <w:r>
        <w:rPr>
          <w:rFonts w:ascii="Times New Roman" w:hAnsi="Times New Roman"/>
          <w:b/>
        </w:rPr>
        <w:t>Tematiche affrontate</w:t>
      </w:r>
    </w:p>
    <w:p>
      <w:pPr>
        <w:pStyle w:val="NormalWeb"/>
        <w:spacing w:lineRule="auto" w:line="360"/>
        <w:jc w:val="both"/>
        <w:rPr>
          <w:rFonts w:ascii="Times New Roman" w:hAnsi="Times New Roman"/>
        </w:rPr>
      </w:pPr>
      <w:r>
        <w:rPr>
          <w:rFonts w:ascii="Times New Roman" w:hAnsi="Times New Roman"/>
        </w:rPr>
        <w:t>L’incolmabile distanza fra presente e passato e fra sé e gli altri scrittori. Tacito afferma che un tempo (nell’età repubblicana) compiere azioni memorabili e celebrarle era cosa normale e consueta, mentre ora nell’accingersi a narrare la vita del suocero defunto, egli si deve giustificare “tanto spietati e ostili alle virtù sono i nostri tempi”.</w:t>
      </w:r>
    </w:p>
    <w:p>
      <w:pPr>
        <w:pStyle w:val="NormalWeb"/>
        <w:spacing w:lineRule="auto" w:line="360"/>
        <w:jc w:val="both"/>
        <w:rPr>
          <w:rFonts w:ascii="Times New Roman" w:hAnsi="Times New Roman"/>
        </w:rPr>
      </w:pPr>
      <w:r>
        <w:rPr>
          <w:rFonts w:ascii="Times New Roman" w:hAnsi="Times New Roman"/>
        </w:rPr>
        <w:t>Condanna al regime di Domiziano. Con la soppressione delle libertà, con la messa al bando dei filosofi, con un controllo poliziesco esercitato sulle persone e sulle loro parole, ogni nobile attività letteraria e culturale è stata soffocata e impedita. Solo con la morte del tiranno e con l’avvento della nuova e radiosa era inaugurata da Nerva, che ha saputo unire principato e libertà, realtà un tempo inconciliabili, si torna finalmente a respirare.</w:t>
      </w:r>
    </w:p>
    <w:p>
      <w:pPr>
        <w:pStyle w:val="NormalWeb"/>
        <w:spacing w:lineRule="auto" w:line="360"/>
        <w:jc w:val="both"/>
        <w:rPr>
          <w:rFonts w:ascii="Times New Roman" w:hAnsi="Times New Roman"/>
          <w:b/>
          <w:b/>
        </w:rPr>
      </w:pPr>
      <w:r>
        <w:rPr>
          <w:rFonts w:ascii="Times New Roman" w:hAnsi="Times New Roman"/>
          <w:b/>
        </w:rPr>
        <w:t>La lingua e lo stile</w:t>
      </w:r>
    </w:p>
    <w:p>
      <w:pPr>
        <w:pStyle w:val="NormalWeb"/>
        <w:spacing w:lineRule="auto" w:line="360"/>
        <w:jc w:val="both"/>
        <w:rPr>
          <w:rFonts w:ascii="Times New Roman" w:hAnsi="Times New Roman"/>
        </w:rPr>
      </w:pPr>
      <w:r>
        <w:rPr>
          <w:rFonts w:ascii="Times New Roman" w:hAnsi="Times New Roman"/>
        </w:rPr>
        <w:t>Lo stile è in armonia con la nobiltà e la dignità della materia. L’autore impiega una molteplicità di toni e di registri, rifacendosi a modelli diversi.. Nelle narrazioni delle vicende di guerra, in cui il frequente uso di infiniti storici in serie e le altrettanto frequenti ellissi  imprimono al racconto un andamento rapido, conciso e incalzante; lo stile dei Tacito è molto simile a quello di Sallustio; nei due discorsi contrapposti dei generali sul campo di battaglia a quello di Livio; infine i capitoli finali di tono solennemente oratorio, e con periodi ampi e simmetrici, mostrano una struttura e un ritmo tipicamente ciceroniani.</w:t>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right"/>
        <w:rPr>
          <w:rFonts w:ascii="Times New Roman" w:hAnsi="Times New Roman"/>
          <w:b/>
          <w:b/>
          <w:sz w:val="28"/>
          <w:szCs w:val="28"/>
        </w:rPr>
      </w:pPr>
      <w:r>
        <w:rPr>
          <w:rFonts w:ascii="Times New Roman" w:hAnsi="Times New Roman"/>
          <w:b/>
          <w:sz w:val="28"/>
          <w:szCs w:val="28"/>
        </w:rPr>
        <w:t>Storia</w:t>
      </w:r>
    </w:p>
    <w:p>
      <w:pPr>
        <w:pStyle w:val="Normal"/>
        <w:spacing w:lineRule="auto" w:line="360"/>
        <w:jc w:val="center"/>
        <w:rPr>
          <w:rFonts w:ascii="Times New Roman" w:hAnsi="Times New Roman" w:eastAsia="Times New Roman" w:cs="Times New Roman"/>
          <w:b/>
          <w:b/>
          <w:sz w:val="28"/>
          <w:szCs w:val="28"/>
        </w:rPr>
      </w:pPr>
      <w:r>
        <w:rPr>
          <w:rFonts w:cs="Times New Roman" w:ascii="Times New Roman" w:hAnsi="Times New Roman"/>
          <w:b/>
          <w:sz w:val="28"/>
          <w:szCs w:val="28"/>
        </w:rPr>
        <w:t>LA GUERRA FREDDA</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Il sistema della guerra fredda può essere considerato come un periodo in cui i governanti delle superpotenze attuano misure dure e brutali contro i rispettivi nemici per impedir loro di attuare i propri progetti.</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L’inizio di questo conflitto viene fatto risalire alla conferenza di Yalta (Crimea, febbraio 1945), dove “I tre grandi” Churchill, Roosevelt e Stalin, decisero le sorti del mondo che usciva dalla guerra. In parole povere ci fu una vera e propria spartizione del mondo tra USA (capitalismo) e URSS (comunismo) e non più tra le “vecchie” potenze coloniali.</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Titolo1"/>
        <w:spacing w:lineRule="auto" w:line="360"/>
        <w:rPr/>
      </w:pPr>
      <w:r>
        <w:rPr/>
        <w:t>Churchill, Roosevelt e Stalin durante la conferenza di Yalta</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Il 1945, anno della fine della II guerra mondiale, ha segnato l’inizio di un’epoca definita l’età delle super potenze, dominata dalla presenza e dalla concorrenza di due grandi blocchi politico-economico-militari entrambi in grado di distruggere l’avversario e con esso la vita di tutto il pianeta. Durante la guerra si è spesso fatto ricorso al pretesto della minaccia di un potente nemico globale.Fortunatamente lo scontro politico ed ideologico non degenerò mai in un conflitto militare aperto: per questo il dopoguerra viene generalmente denominato come il periodo della guerra fredda.</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Gli anni di questa sono stati segnati da una tensione continua, da guerre locali definite “guerre per delega”, in quanto combattute dagli alleati degli USA e dell’URSS, e dalla corsa agli armamenti.</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Titolo1"/>
        <w:spacing w:lineRule="auto" w:line="360"/>
        <w:rPr/>
      </w:pPr>
      <w:r>
        <w:rPr/>
        <w:t>I protagonisti della guerra fredda</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URSS: L’URSS uscì dalla II guerra mondiale notevolmente provata: 20 milioni di morti, molte città distrutte e tutte le sue regioni europee invase dalla Germania. Riuscì comunque ad affermarsi a livello mondiale grazie alla forza del suo grande esercito (l’Armata rossa), grazie alla ferrea disciplina imposta da Stalin, allo sfruttamento dei territori occupati e alle condizioni imposte agli sconfitti della II guerra mondiale. In Europa orientale, la massiccia presenza dell’armata rossa anche dopo la fine del conflitto, determinò l’imposizione russa di governi comunisti filo-sovietici e la conseguente unificazione dell’economia.</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Nel 1947 così si insediarono governi filo-sovietici in Polonia, Bulgaria, Ungheria, Cecoslovacchia, DDR e Romania, uniti tutti alla “madre Russia” mediante organizzazioni politiche. L’URSS si smembrò nel 1991.</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USA: Gli USA uscirono dalla II guerra mondiale addirittura rafforzati; essi non avevano conosciuto né occupazione straniera né bombardamenti e la loro capacità produttiva era notevolmente aumentata grazie allo sforzo fatto per rifornire di armi e di ogni altro bene i propri soldati in guerra.</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Alla fine della guerra gli USA si ritrovarono con la più potente marina e aviazione militare del mondo e la loro supremazia militare era garantita dal possesso della bomba atomica; anche nel campo economico la supremazia degli USA era indiscutibile.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Nel blocco occidentale si stava diffondendo il “modello di vita americano”. Gli USA si proclamarono inoltre promotori di un ideale di cooperazione internazionale e lo dimostrarono attuando il cosiddetto “Piano Marshall” (1948-57) che consisteva nella concessione agli stati europei di prestiti a basso interesse o a fondo perduto (cioè senza pretesa di rimborso), nella fornitura di massicci aiuti in beni alimentari, materie prime e soprattutto nel rinnovamento tecnico delle imprese europee attraverso l’introduzione di macchinari, tecnologie e tecniche di produzione più moderne.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Esso d’altra parte permise agli USA di influenzare il comportamento economico-finanziario dei paesi assistiti, di favorire gli investimenti esteri in America e si pose come avamposto contro le mire espansionistiche sovietiche in Europa.</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La solidarietà politica tra Usa ed Europa si riaffermò poi nel 1949 con l’alleanza politico-militare del Patto Atlantico che ebbe il suo strumento bellico nella NATO (North Atlantic Treaty Organization) cui aderirono 12 paesi.</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In contrapposizione alla NATO nel 1955 si formò il Patto di Varsavia che costituiva, a Mosca, il comando supremo delle forze armate di tutti i paesi a lei alleati. Era dunque calata quella “cortina di ferro” di cui Churchill aveva parlato già nel 1946.</w:t>
      </w:r>
    </w:p>
    <w:p>
      <w:pPr>
        <w:pStyle w:val="Titolo1"/>
        <w:spacing w:lineRule="auto" w:line="360"/>
        <w:rPr/>
      </w:pPr>
      <w:r>
        <w:rPr/>
        <w:t>Rappresentazione del mondo diviso in: due grandi blocchi e paesi non allineati</w:t>
      </w:r>
    </w:p>
    <w:p>
      <w:pPr>
        <w:pStyle w:val="Titolo1"/>
        <w:spacing w:lineRule="auto" w:line="360"/>
        <w:rPr/>
      </w:pPr>
      <w:r>
        <w:rPr/>
        <w:t>I “non allineati”</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Non tutte le nazioni però avevano accettato di “allinearsi” con uno dei due blocchi e avevano preferito restare neutrali e conservare i propri orientamenti tradizionali nella politica estera, le proprie strutture e istituzioni di governo. Tra i “non allineati” europei il più importante fu la Jugoslavia di Tito che nel 1948, dopo la rottura con L’URSS, aderì al Piano Marshall intensificando gli scambi con l’occidente. Si proclamò quindi repubblica federale e concesse ampie autonomie alle sue sei regioni. In questo modo, la Jugoslavia si pose come cuscinetto neutrale tra Est ed Ovest.</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Nel 1955 inoltre, a Bandung (Indonesia) ci fu una conferenza tra i vari paesi afro-asiatici non allineati (India: Nehru; Egitto: Nasser e paesi del terzo mondo) che dichiararono di essere soggetti attivi e non più oggetti di azioni po-litiche.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Titolo1"/>
        <w:spacing w:lineRule="auto" w:line="360"/>
        <w:rPr/>
      </w:pPr>
      <w:r>
        <w:rPr/>
        <w:t>L’ONU</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Di formazione soprattutto americana, l’Organizzazione delle Nazioni Unite nacque nella conferenza di S. Francisco (1945), in sostituzione della screditata Società delle Nazioni, con l’obbiettivo di salvare le generazioni future dal “flagello della guerra” e di impiegare “strumenti internazionali per promuovere il progresso economico e sociale di tutti i popoli”.</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La struttura organizzativa venne articolata attorno a tre organismi principali: il segretariato generale, con funzioni amministrative; l’assemblea generale, col potere di adottare semplici risoluzioni ed il consiglio di sicurezza con il potere di attuare decisioni vincolanti per gli altri paesi e misure che possono arrivare anche all’intervento armato.</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Con l’evolversi del processo di contrapposizione dei due blocchi, l’ONU restò schiacciata dallo scontro tra USA e URSS ed il suo potere in molte occasioni venne scavalcato dalle decisioni delle grandi potenze.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Titolo1"/>
        <w:spacing w:lineRule="auto" w:line="360"/>
        <w:rPr/>
      </w:pPr>
      <w:r>
        <w:rPr/>
        <w:t>La corsa agli armamenti e l’equilibrio del terrore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Nel 1945 il primato atomico americano finì. Fu proprio questo l’anno in cui l’URSS riuscì a costruire la sua prima bomba atomica. La fine del monopolio atomico americano colse di sorpresa i governi occidentali e cambiò profondamente le relazioni internazionali. Improvvisamente lo scontro ideologico e politico sembrò potersi trasformare in un aperto conflitto nucleare.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Le tecnologie cui si era arrivati da entrambe le parti, infatti, erano tali da potersi annientare immediatamente a vicenda. Paradossalmente però, la consapevolezza dell’enormità del potenziale distruttivo delle armi accumulate da ambo le parti, impedì di fatto lo scoppio di un conflitto nucleare aperto. Questo fenomeno prese il nome di politica della “deterrenza”.</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Nel 1952 gli USA riconquistarono la supremazia nucleare con la costruzione della prima bomba H, la bomba all’idrogeno, che aveva una potenza distruttiva mille volte superiore a quella della bomba di Hiroshima.Pochi mesi dopo i sovietici ottennero gli stessi risultati.</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Nessuno dei due paesi aveva però interesse a combattere una guerra nucleare sul proprio territorio e perciò un eventuale scontro diretto si sarebbe potuto svolgere soltanto in Europa grazie alla sua posizione strategica. Conseguenza di questo fu il fatto che i paesi europei membri della NATO, affidarono a Washington ogni decisione sulla loro difesa.</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La corsa agli armamenti era ormai cominciata. Sia USA che URSS cominciarono a investire gran parte dei loro capitali nella ricerca e nella costruzione di armi sempre più nuove e più potenti.</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Gli USA, comunque, mantennero sempre una certa superiorità tecnologica, superiorità che venne seriamente minacciata nel 1957 con la messa in orbita da parte dei sovietici dello Sputnik. Lo Sputnik era il primo satellite artificiale in orbita attorno alla terra. In seguito a questo gli USA reagirono e così si creò una specie di batti e ribatti che provocò un incremento degli armamenti esagerato. In totale la guerra fredda impose una spesa di 9.000 miliardi di dollari e uno sfruttamento di migliaia di persone.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Titolo1"/>
        <w:spacing w:lineRule="auto" w:line="360"/>
        <w:rPr/>
      </w:pPr>
      <w:r>
        <w:rPr/>
        <w:t>Problemi interni al blocco occidentale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Ad Ovest, e soprattutto negli USA, potenti interessi industriali premevano affinché le spese militari fossero aumentate. Il senatore americano Mc Carthy fu inoltre il promotore di pesanti misure repressive che portarono all’esclusione dal pubblico impiego tutti i sospetti simpatizzanti comunisti: una vera “caccia alle streghe” (un episodio significativo fu quello avvenuto a Hollywood dove l’FBI arrestò molti attori comunisti o comunque li sospese dal lavoro).</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Inoltre si arrivò alla repressione delle minoranze, a partire dai neri, potenzialmente rivoluzionarie.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Gli alleati spesso cercarono di reintegrare nelle proprie fila le “menti” tedesche. Gli alleati inoltre fecero, in caso di conquista del potere da parte di regimi comunisti, uso di organizzazioni di spionaggio come la CIA per rovesciare questi regimi o per non farli andare al potere.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Titolo1"/>
        <w:spacing w:lineRule="auto" w:line="360"/>
        <w:rPr/>
      </w:pPr>
      <w:r>
        <w:rPr/>
        <w:t>Problemi interni al blocco comunista</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Nel blocco orientale, i partiti comunisti attuarono forme di governo autoritario reprimendo qualsiasi contrasto. Per quasi un decennio si svolsero moltissimi processi contro presunti oppositori. Ogni tentativo di riforma fu duramente represso. Ad esempio nel 1956 ci fu una rivolta socialista in Ungheria repressa subito dal Patto di Varsavia. Nel 1968 inoltre ci fu la famosa “primavera di Praga”: il segretario del partito comunista cercò di instaurare un regime socialista più aperto ed umano che diede inizio ad un periodo di fermento intellettuale; questo, però, non durò molto infatti otto mesi dopo la formazione di questo regime, le truppe russe entrarono a Praga e ristabilirono un regime comunista autoritario. Questa azione militare fu però poco approvata dai comunisti del resto del mondo.</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Titolo1"/>
        <w:spacing w:lineRule="auto" w:line="360"/>
        <w:rPr/>
      </w:pPr>
      <w:r>
        <w:rPr/>
        <w:t>La guerra di Corea</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Uno dei conflitti che più fece restare il mondo col fiato sospeso fu la guerra in Corea. La Corea era divisa, al livello del 38° parallelo, tra un nord legato all’URSS e alla Cina ed un sud proteso verso il non lontano Giappone e area fondamentale per la strategia militare americana.</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Dal giugno del 1950 iniziò una serie di attacchi e contrattacchi tra le due Coree appoggiate dalle super potenze mondiali; dopo vari superamenti del confine ed il rischio di una guerra mondiale, nell’aprile del ’51 fino al ’53 Truman attuò trattative con la Corea del Nord fino al ritorno alla situazione precedente alla guerra.</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Con la guerra di Corea, gli USA accrebbero la loro sensibilità verso le minacce espansionistiche sovietiche nel Pacifico e rafforzarono quindi i legami militari con i loro alleati asiatici ed europei.</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Titolo1"/>
        <w:spacing w:lineRule="auto" w:line="360"/>
        <w:rPr/>
      </w:pPr>
      <w:r>
        <w:rPr/>
        <w:t>La crisi di Cuba</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All’inizio del 1959, un movimento rivoluzionario guidato da Fidel Castro ed Ernesto “Che” Guevara, poneva fine alla dittatura di Fulgenico Batista, sostenuta dagli americani.</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Castro voleva instaurare (e ci riuscì) una repubblica democratica socialista con l’appoggio dell’URSS. In seguito a questo e agli armamenti nucleari che si stavano accumulando su un’isola cubana, gli USA imposero un embargo contro Cuba. Per sei terribili giorni (16-21 ottobre 1962) il mondo fu nuovamente vicino ad un conflitto atomico ma alla fine il primo ministro russo Kruscëv cedette e si accordò con Kennedy per il ritiro dei missili in cambio dell’impegno americano a non invadere l’isola.</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Titolo1"/>
        <w:spacing w:lineRule="auto" w:line="360"/>
        <w:rPr/>
      </w:pPr>
      <w:r>
        <w:rPr/>
        <w:t>Vietnam: un’ingiusta guerra</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Gli anni fra il 1947 e il 1962 videro compiersi, spesso con violenti contrasti, il disfacimento degli imperi coloniali di Gran Bretagna, Francia, Belgio e Olanda.</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Questo accadde soprattutto in Indocina dove il movimento comunista di liberazione guidato da Ho-Chi-Minh, si oppose alla Francia con una sanguinosa lotta che durò otto anni e termino (nel 1954) col ritiro dei francesi.</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L’Indocina venne divisa in quattro stati (Laos, Cambogia, Vietnam del Nord e del Sud). La divisione tra un Nord comunista ed un Sud con un regime dittatoriale sostenuto dagli USA, provocò in Vietnam una terribile guerra civile (combattuta anche dai Vietcong) che, nonostante la partecipazione degli USA, terminò (nel 1975) con la sconfitta dei sud-vietnamiti e quindi con l’intero paese nelle mani dei comunisti.</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Il conflitto suscitò una fortissima opposizione tra l’opinione pubblica a cui questa guerra apparve ingiusta.</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Titolo1"/>
        <w:spacing w:lineRule="auto" w:line="360"/>
        <w:rPr/>
      </w:pPr>
      <w:r>
        <w:rPr/>
        <w:t>I protagonisti della coesistenza pacifica</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Soprattutto tre uomini diedero consistenza alle ottiche di convivenza pacifica tra i regimi esistenti: il sovietico Krushëv, il presidente americano Kennedy e Papa Giovanni XXIII.</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Dopo la morte di Stalin (1953) il clima dittatoriale che perdurava in Russia si attenuò molto. Krushëv, favorendo la politica delle riforme, volle interpretare il confronto tra i due blocchi sopra-tutto in chiave di competizione economica fra i due sistemi: la vittoria sarebbe andata a quella capace di assicurare al popolo il più alto grado di benessere.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Krushëv ebbe anche il coraggio di denunciare al mondo intero gli errori e i crimini commessi dal suo predecessore Stalin. Grazie a Krushëv il clima culturale in URSS si fece più vivace.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John Fitzgerald Kennedy, presidente degli USA, avviò un forte incremento della spesa pubblica destinata allo sviluppo del paese. Kennedy attuò una politica estera, da una parte disponibile al confronto dialettico con l’URSS mentre dall’altra, però, Kennedy rimase molto intransigente per quanto riguardava gli interessi americani nel mondo.</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La questione di Cuba fu un chiaro esempio di questo nuovo clima che, seppur teso, si risolse col ritorno al dialogo.</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Giovanni XXIII ebbe il merito di rinnovare l’atteggiamento sociale e la politica internazionale della chiesa e favorì, col Concilio Vaticano II, il riavvicinamento “degli uomini di buona volontà”. Con l’enciclica “Pacem in terris” egli sostenne “l’inevitabile necessità della pace per il cammino umano”.</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Titolo1"/>
        <w:spacing w:lineRule="auto" w:line="360"/>
        <w:rPr/>
      </w:pPr>
      <w:r>
        <w:rPr/>
        <w:t>Il problema della Germania</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Quando la II guerra mondiale finì, la Germania era ridotta ad un enorme cumulo di macerie. La volontà delle potenze vincitrici era di impedire alla Germania di diventare nuovamente una forza politica ed economica che potesse trascinare il mondo in un'altra guerra mondiale. Per questo la Germania venne divisa in quattro zone occupate ed amministrate da americani, russi, inglesi e francesi. Le super potenze usarono la Germania secondo i loro piani per la Guerra Fredda. Per rafforzare economicamente i territori tedeschi gli alleati decisero di introdurvi una nuova moneta: il nuovo Marco. In risposta a questo i russi isolarono Berlino Ovest costringendo gli alleati a formare un ponte aereo verso la città. Dopo alcune sconfitte i russi si arresero e gli americani divennero i garanti della sicurezza europea. Dopo la fine del blocco, furono creati due stati tedeschi: la Repubblica Federale Tedesca (RFT) ad ovest e la Repubblica Democratica (DDR) ad est.</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Nel corso degli anni ’50 la Germania Ovest conobbe un fortissimo boom economico, mentre la parte orientale faceva molta fatica a riprendersi quindi molte persone si trasferirono da est a ovest. In seguito a questo furono interrotti tutti i collegamenti tra le due Berlino costruendo un muro insuperabile che attraversava tutta la città. Le reazioni dell’opinione pubblica non furono del tutto contrarie, infatti la costruzione del muro venne ritenuta una soluzione accettabile.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Titolo1"/>
        <w:spacing w:lineRule="auto" w:line="360"/>
        <w:rPr/>
      </w:pPr>
      <w:r>
        <w:rPr/>
        <w:t>Grandi cambiamenti in URSS</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Il ventennio che va dal 1965 al 1985, in Unione Sovietica, fu un periodo di stagnazione politica. La crisi dell'URSS ed il suo indebolimento sulla scena internazionale erano così evidenti che M. Gorbacëv fu nominato Segretario Generale del PCUS con il compito preciso di portare una ventata di rinnovamento al sistema.</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La riforma doveva arrivare dall'alto. Il gruppo dirigente lanciò quindi tre parole d'ordine: Glasnost (“trasparenza”); Uskorenie (“accelerazione” dello sviluppo economico); Perestrojka (“ristrutturazione” del sistema sovietico).</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Bisognava coniugare un riformismo economico con una liberalizzazione civile. La rivoluzione di Gorbacëv cominciò con la libertà di espressione potendo così avere una propria opinione derivata dall’ascolto di più idee; venne anche permessa la critica su Lenin.</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Questa trasparenza non aveva però portato a miglioramenti concreti delle condizioni di vita. Dal punto di vista economico gli anni della gestione Gorbacëv, nonostante la sua buona volontà, sono stati disastrosi, infatti il livello di vita dei sovietici è andato sempre peggiorando. La perestrojka sconvolse un'economia basata su obbligo e corruzione, inoltre la mancata creazione di istituzioni giuridiche affidabili impedivano l'instaurazione del libero mercato.</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Gorbacëv teorizzava un nuovo pensiero considerando i tre mondi (capitalista, socialista e terzomondista) integrati e legati tra di loro, nessuno poteva prevalere sull'altro con mezzi militari. Lo scopo della nuova politica estera era di ridurre la corsa agli armamenti, i cui costi erano diventati insostenibili per l'URSS, oltre che ottenere crediti da parte dell'occidente finalizzati alla modernizzazione del paese.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Furono quindi definite tre linee d'azione fondamentali: l'attenuazione della tensione Est-Ovest attraverso un disarmo negoziato con gli Stati Uniti; la risoluzione dei conflitti regionali e l'intensificazione degli scambi commerciali con l'estero.</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Gorbacëv riuscì ad imporre la propria personalità sulla scena internazionale. La rinnovata politica estera dell'Unione Sovietica, indirizzata verso la pacificazione, fu sottolineata dal consenso accordato alla riunificazione della Germania ed alla posizione assunta durante la Guerra del Golfo.</w:t>
      </w:r>
    </w:p>
    <w:p>
      <w:pPr>
        <w:pStyle w:val="Titolo1"/>
        <w:spacing w:lineRule="auto" w:line="360"/>
        <w:rPr/>
      </w:pPr>
      <w:r>
        <w:rPr/>
        <w:t>L’URSS dopo il crollo del muro di Berlino</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I cambiamenti apportati dalla “trasparenza” e dalla “ristrutturazione” di M. Gorbacëv ebbero una grande influenza sui rapporti tra l'URSS ed i suoi paesi satelliti. La volontà di isolare la "ristrutturazione" del sistema socialista esclusivamente all’interno delle Repubbliche Sovietiche si scontrò con forti problemi economici e soprattutto politici, determinati dall'incerto consenso popolare che reggeva i paesi comunisti dell'Europa Orientale.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L'URSS dovette rivedere in maniera radicale i propri rapporti con i paesi dell'Est, che, a causa della crisi economica degli ultimi anni, erano diventati un peso per la sua economia. Questi cambiamenti superavano di gran lunga i piani della perestrojka.</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I sei paesi che componevano il blocco socialista assunsero posizioni differenti nei confronti delle riforme di Gorbacëv. Da un lato il governo e la società di Polonia ed Ungheria erano determinati ad appoggiare il leader del Cremino; dal lato opposto vi erano i governi di Cecoslovacchia, Romania, Bulgaria e DDR, che senza il consenso popolare, avevano deciso di contrastare la perestrojka e tutte le eventuali riforme che potevano mettere in pericolo la stabilità del loro sistema socialista.</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Conseguentemente alle elezioni sovietiche del 1989 esplosero rivolte in quasi tutti i paesi del blocco comunista: infatti ora che la patria del socialismo si avviava a diventare un paese democratico, i regimi dittatoriali non avevano più ragion d'essere all'interno del blocco.</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In Cecoslovacchia un forte movimento di protesta guidato da Vàclav Havel, in seguito alle numerose manifestazioni, presentò un piano riformatore che il Partito fu costretto a prendere in considerazione per cercare di salvare la situazione. Alla fine del dicembre del 1989 V. Havel diventò il presidente della Repubblica Cecoslovacca.</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A Bucarest la rivolta invece fu molto violenta e portò alla fucilazione del leader N. Ceausescu e di sua moglie, mentre a Sofia il Presidente della Bulgaria T. Zikov era costretto a dare le dimissioni.</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La velocità degli avvenimenti superò ogni previsione e M. Gorbacëv perse ogni controllo delle riforme nell'Europa Orientale e perfino all'interno del suo paese.</w:t>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both"/>
        <w:rPr>
          <w:rFonts w:ascii="Times New Roman" w:hAnsi="Times New Roman"/>
        </w:rPr>
      </w:pPr>
      <w:r>
        <w:rPr>
          <w:rFonts w:ascii="Times New Roman" w:hAnsi="Times New Roman"/>
        </w:rPr>
      </w:r>
    </w:p>
    <w:p>
      <w:pPr>
        <w:pStyle w:val="NormalWeb"/>
        <w:spacing w:lineRule="auto" w:line="360"/>
        <w:jc w:val="right"/>
        <w:rPr>
          <w:rFonts w:ascii="Times New Roman" w:hAnsi="Times New Roman"/>
          <w:b/>
          <w:b/>
          <w:sz w:val="28"/>
          <w:szCs w:val="28"/>
        </w:rPr>
      </w:pPr>
      <w:r>
        <w:rPr>
          <w:rFonts w:ascii="Times New Roman" w:hAnsi="Times New Roman"/>
          <w:b/>
          <w:sz w:val="28"/>
          <w:szCs w:val="28"/>
        </w:rPr>
        <w:t>Filosofia</w:t>
      </w:r>
    </w:p>
    <w:p>
      <w:pPr>
        <w:pStyle w:val="NormalWeb"/>
        <w:spacing w:lineRule="auto" w:line="360"/>
        <w:jc w:val="right"/>
        <w:rPr>
          <w:rFonts w:ascii="Times New Roman" w:hAnsi="Times New Roman"/>
          <w:b/>
          <w:b/>
          <w:sz w:val="28"/>
          <w:szCs w:val="28"/>
        </w:rPr>
      </w:pPr>
      <w:r>
        <w:rPr>
          <w:rFonts w:ascii="Times New Roman" w:hAnsi="Times New Roman"/>
          <w:b/>
          <w:sz w:val="28"/>
          <w:szCs w:val="28"/>
        </w:rPr>
      </w:r>
    </w:p>
    <w:p>
      <w:pPr>
        <w:pStyle w:val="Normal"/>
        <w:spacing w:lineRule="auto" w:line="240" w:beforeAutospacing="1" w:afterAutospacing="1"/>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La vita di John Stuart Mill </w:t>
      </w:r>
    </w:p>
    <w:p>
      <w:pPr>
        <w:pStyle w:val="Normal"/>
        <w:spacing w:lineRule="auto" w:line="360" w:beforeAutospacing="1" w:afterAutospacing="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John Stuart Mill nasce a Londra nel 1806. Fu filosofo ed economista. La sua formazione venne rigidamente condotta dal padre, James Mill, e tuttora è uno dei filosofi più rappresentativi del positivismo e dell’economia del XIX secolo. A diciassette anni si arruolò nella Compagnia delle Indie, di cui, divenne capo ne 1856. In quegli anni venne anche eletto deputato al Parlamento per due legislature. Molto importante per la redazione di alcune sue opere, fu la moglie, Harriet Hardy, sposata nel 1851. In seguito allo scioglimento della Compagnia delle Indie e, successivamente alla morte della moglie, John Stuart Mill, decise di ritirarsi per il resto della sua vita nella propria villa a Saint-Vèran, ad Avignone (dove scrisse la maggior parte delle sue opere) fino alla sua morte, nel 1873. </w:t>
      </w:r>
    </w:p>
    <w:p>
      <w:pPr>
        <w:pStyle w:val="Normal"/>
        <w:spacing w:lineRule="auto" w:line="360" w:beforeAutospacing="1" w:afterAutospacing="1"/>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Il pensiero di John Stuart Mill</w:t>
      </w:r>
    </w:p>
    <w:p>
      <w:pPr>
        <w:pStyle w:val="Normal"/>
        <w:spacing w:lineRule="auto" w:line="360" w:beforeAutospacing="1" w:afterAutospacing="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John Stuart Mill è stato oggetto di studio per diverse generazioni di intellettuali, che hanno cercato, di dare un’interpretazione sistematica del suo pensiero. Gli approfondimenti maggiori sono stati quelli sull’economia, sulla logica, sulle teorie di governo e quelli in merito all’asservimento delle donne. Sono state queste le tematiche dove si è sviluppata la parte più consistente della critica. Mill visse in un secolo dove lo sviluppo delle scienze umane erano in rapido sviluppo. Egli stesso, del resto in più occasioni si dichiarava consapevole che la sua fosse “un’età di transizione”, intendendo che il suo fosse un tempo caratterizzato da molti cambiamenti e scoperte, che oltre a caratterizzare la sua epoca, avrebbero contribuito per gli anni a venire. Mill inzia a trattare la condizione femminile sia con proprie pubblicazioni tematiche, sia come membro della Camera dei Comuni dopo l’elezione del 1865. Nel 1824 è autore di un intervento particolarmente significativo, poichè contiene un’argomentazione che sarà ripresa in “</w:t>
      </w:r>
      <w:r>
        <w:rPr>
          <w:rFonts w:eastAsia="Times New Roman" w:cs="Times New Roman" w:ascii="Times New Roman" w:hAnsi="Times New Roman"/>
          <w:i/>
          <w:iCs/>
          <w:sz w:val="24"/>
          <w:szCs w:val="24"/>
        </w:rPr>
        <w:t>L’Assservimento delle Donne”</w:t>
      </w:r>
      <w:r>
        <w:rPr>
          <w:rFonts w:eastAsia="Times New Roman" w:cs="Times New Roman" w:ascii="Times New Roman" w:hAnsi="Times New Roman"/>
          <w:sz w:val="24"/>
          <w:szCs w:val="24"/>
        </w:rPr>
        <w:t xml:space="preserve"> (1869) e cioè quella del matrimonio inteso come schiavitù per le donne. Sarà, però, l’incontro con la futura moglie Harriet Taylor (siamo nel 1830) a far sì che tale interesse diventi per lui così importante, addirittura da farne uno dei temi principali della sua produzione filosofica. Mill si rivelò un uomo profondamente convinto della parità del valore dei sessi. Egli non nasconderà mai che le parti più incisive e profonde del suo pensiero, derivassero dalle moltissime discussioni e conversazioni avvenute con la moglie. Nell’età della giovinezza, Mill partecipò a numerosi dibattiti sul problema dell’eguaglianza femminile insieme ad altri intellettuali del tempo. L’opinione del tempo spesso sanciva che le donne fossero fisicamente e intellettualmente inferiori agli uomini, caratterizzate da uno stato di minorità e da condizioni quali l’eccessiva sensibilità, la scarsa resistenza fisica, la poca intelligenza. Nei primi anni del diciannovesimo secolo però le donne (in particolare quelle inglesi), cominciarono ad organizzarsi in associazioni e a rivendicare il proprio spazio nella società civile, costituita a quel tempo per la quasi totalità dagli uomini. Lo scopo principale delle associazioni femminili era quello di sensibilizzare l’opinione pubblica riguardo alla necessità di una revisione del sistema tradizionale, che impediva alle donne la partecipazione alle attività pubbliche, di possedere una propria autonomia giuridica, tale da consentire loro di divorziare, di ereditare, di votare, senza il bisogno dell’assistenza di tutori.  Mill (almeno nella prima fase di sviluppo del suo pensiero), affrontò il problema dell’eguaglianza tra i sessi limitandolo alla sfera domestica, in particolare alla relazione tradizionalmente instaurata tra marito e moglie attraverso il contratto matrimoniale, influenzato dalla dottrina utilitarista che ha rappresentato la base per lo sviluppo di una propria teoria. Mill sosteneva la tesi che la sottomissione delle donne agli uomini fosse uno degli ostacoli maggiori al progresso umano. Doveva esserci invece una perfetta uguaglianza, senza potere o privilegio da parte di un sesso sull’altro. A chi obiettava questa teoria (manifestando la superiorità dell’uomo sulla donna), rispondeva sottolineando quanto questa idea fosse priva di qualsiasi fondamento. Il sistema che prevedeva la subordinazione della donna all’uomo esisteva esclusivamente perché, fin dall’inizio della società civile, ogni donna si era trovata in balìa di qualche uomo. Mill scriveva di come questo comportamento fosse un grande egoismo istintivo, di cui gli uomini si erano serviti nel corso dei secoli per tenerle in soggezione, facendo apparire alle donne la dolcezza, la sottomissione e la remissione di ogni volontà individuale all’uomo come un aspetto essenziale dell’attrattiva sessuale. Naturalmente Mill sosteneva che uomini e donne avessero differenze tra loro, ma questo erano esclusivamente legata a caratteri fisici o mentali, differenza che si potevano trovare anche tra uomini diversi. La  sua visione era molto chiara: uomini e donne sono eguali. Gli esseri non devono essere incatenati da un vincolo indissolubile, ma anzi, sono liberi di impiegare le loro facoltà, e di sfruttare le circostanze favorevoli che si offrono, per inseguire il destino di vita che appare loro più desiderabile. Mill però tiene a fare una precisazione: la perfetta eguaglianza tra i sessi comporta anche l’ammissione delle donne a tutte quelle funzioni ed occupazioni che finora erano ritenute monopolio del genere maschile. Insomma, se uomini e donne lavorassero insieme il genere umano progredirebbe in maniera molto più rapida e qualitativamente migliore.</w:t>
      </w:r>
    </w:p>
    <w:p>
      <w:pPr>
        <w:pStyle w:val="Normal"/>
        <w:spacing w:lineRule="auto" w:line="360" w:beforeAutospacing="1" w:afterAutospacing="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beforeAutospacing="1" w:afterAutospacing="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beforeAutospacing="1" w:afterAutospacing="1"/>
        <w:jc w:val="both"/>
        <w:rPr>
          <w:rFonts w:ascii="Times New Roman" w:hAnsi="Times New Roman" w:eastAsia="Times New Roman" w:cs="Times New Roman"/>
          <w:b/>
          <w:b/>
          <w:bCs/>
          <w:i/>
          <w:i/>
          <w:iCs/>
          <w:sz w:val="24"/>
          <w:szCs w:val="24"/>
        </w:rPr>
      </w:pPr>
      <w:r>
        <w:rPr>
          <w:rFonts w:eastAsia="Times New Roman" w:cs="Times New Roman" w:ascii="Times New Roman" w:hAnsi="Times New Roman"/>
          <w:b/>
          <w:bCs/>
          <w:i/>
          <w:iCs/>
          <w:sz w:val="24"/>
          <w:szCs w:val="24"/>
        </w:rPr>
        <w:t>L’Asservimento delle Donne</w:t>
      </w:r>
    </w:p>
    <w:p>
      <w:pPr>
        <w:pStyle w:val="Normal"/>
        <w:spacing w:lineRule="auto" w:line="360" w:beforeAutospacing="1" w:afterAutospacing="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L’asservimento delle donne rappresenta la ricognizione morale e politica sulla società contemporanea.È il testo che più di ogni altro fornisce una precisa descrizione della condizione di subordinazione subita dalle donne, tracciando un preciso quadro sociale, familiare e psicologico della situazione femminile. La prima stesura di Mill è datata 1861, ma la pubblicazione avviene solo nel 1869, dopo la sua esperienza come parlamentare alla Camera dei Comuni, ritenendo quello il momento migliore per l’uscita dell’opera. Mill presenta l’argomento al grande pubblico dopo che la questione della parità dei diritti tra i due sessi era stata affrontata sotto diversi profili: come prima istanza, in sede parlamentare per l’estensione del suffragio femminile. Nel 1866 Mill stesso appoggiava una petizione sull’argomento e sulla problematica riguardante la preclusione alle donne verso la professione nelle carriere pubbliche. All’interno del testo, Mill dedicava alcune pagine al lettore, con l’intento di chiarire lo scopo dell’intera opera. Moltissime sono le parole dedicate alle donne, affinché diventino attive e consapevoli del loro essere, dei loro pensieri, dei loro interessi e scopi di vita, al fine di raggiungere la giusta parità tra i due sessi e la realizzazione della loro perfezione etica e morale. Queste parole era dedicate anche agli uomini (o almeno a quelli), nei quali risiede il pregiudizio della loro supremazia. L’opera di Mill è legata ad una battaglia civile, politica e parlamentare che lo stesso autore decide di intraprendere, pur sapendo di avere pochissime possibilità di vittoria in parlamento, nell’opinione pubblica e, probabilmente, neppure tra le donne. Mill sottolinea le difficoltà incontrate nel trattare l’argomento, dovute al fatto che la subordinazione delle donne è un’usanza ormai consolidata. Alla base di questo pensiero è la teoria e non certo l’esperienza, e la sua unica fonte è la ormai famosa ” legge del più forte “, una legge, fa notare, che la società moderna ha generalmente ripudiato in altri casi come la schiavitù. Inoltre, la società moderna ha generalmente accettato che la nascita di una persona non dovrebbe determinare il suo posto nella vita, ma l’autore sottolinea come la subordinazione delle donne, a causa del loro sesso, sia una triste eccezione. L’opera aveva lo scopo di scardinare la tesi dell’incapacità femminile e demolire i pregiudizi che l’hanno appoggiata. Il testo si pone come la prima vera critica al ruolo della donna all’interno del contesto familiare, evidenziando lo squilibrio esistente tra i due sessi, della società e in ambito politico. Mill denuncia la cultura predominante del periodo, che vuole la donna subordinata al marito, una condizione che di certo è in disaccordo con la modernità del XIX secolo. L’autore spiega di come, nel corso dei secoli, moltissime siano le condizioni di vita ad essere cambiate, tranne quelle in merito alla condizione della donna nella struttura familiare, che non si è ancora adeguata al cambiamento della società. L’impostazione tradizionale della famiglia non è in linea con il concetto di uguaglianza che si afferma con sempre maggiore consapevolezza nelle classi subalterne. Gli esseri umani non nascono con un ruolo già assegnato nella vita, sono liberi di impiegare le proprie facoltà e di sfruttare tutte le possibilità che si presentano per raggiungere il destino che preferiscono. A differenza dell’età medievale, dove le persone nascevano con una posizione sociale fissa, nella civiltà moderna il pensiero è diametralmente opposto, la legge e il governo non si preoccupano più di prescrivere chi possa condurre un’attività sociale o produttiva e in quale modo: tutto è lasciato alla libera scelta degli individui. Se la società moderna afferma queste dottrine di pensiero, allora ci troviamo a contatto con una forte contraddizione, dal momento che le restrizioni nei confronti delle donne sono il solo caso nel quale la legislazione moderna stabilisce delle esclusioni per nascita. La servitù delle donne rappresenta un vuoto nella costruzione delle istituzioni sociali nella società moderna. La subordinazione sociale delle donne risalta come un fatto isolato nelle istituzioni sociali moderne; un’isolata infrazione di quella che è divenuta la legge fondamentale, un relitto di un ormai vecchio modo di pensare. Se da una parte il progresso umano ha portato gli uomini a rafforzare, anche tramite l’ausilio di leggi, il fondamento di legittimità del principio di uguaglianza e ad abrogare rapporti sociali di servitù, nel rapporto uomo-donna la “legge del più forte” è legale. Mill confuta il concetto di legittimità del rapporto di sottomissione delle donne che secondo il pensiero comune non può essere paragonato ad altri rapporti di servitù, in quanto perfettamente connaturato all’indole femminile. Egli spiega che i rapporti di subordinazione, cosi come accaduti tra uomo  bianco e uomo  nero, dovranno riguardare anche quelli tra uomo e donna. Quella definita come “inclinazione delle donne”, va spiegata esclusivamente come il risultato di una cultura imposta prima dai padri e successivamente dai mariti che giustifica la subordinazione (arbitraria) della donna all’uomo, allo stesso modo in cui i colonizzatori giustificavano la schiavitù dei neri. C’è in realtà una effettiva inferiorità femminile, ma questa riguarda esclusivamente la forza muscolare. Ciò non significa che un semplice fatto fisico debba essere convertito in una sanzione sociale attraverso la codificazione di un diritto ad esclusivo vantaggio dell’uomo acquisito con la forza. Tra le argomentazioni più effimere utilizzate tra quelli che si oppongono all’emancipazione femminile, troviamo quelle riguardanti l’esistenza di un volontario assoggettamento della donna all’uomo. Mill, in questo caso, afferma che è naturale per le donne preferire il ruolo della moglie-madre, dal momento che è davvero impossibile per gli uomini conoscere le differenze tra essi stessi e le donne. La soluzione possibile è quella di estendere alle donne la libertà individuale di scegliere ciò che si potrebbe pensare e fare. Mill analizza il carattere psicologico di questo rapporto, quando sostiene che il condizionamento esercitato dall’uomo sulla donna è una forma di potere totale e assoluto che opera non solo sulle azioni ma anche sulle emozioni e sulla mente. La mente della donna viene da subito plasmata ad assecondare la volontà dell’uomo, prima attraverso l’educazione paterna e, in seconda istanza, tramite il vincolo coniugale che per legge prevede l’obbligo della moglie di sottostare al marito. L’incapacità delle donne di controllare il proprio destino, le rende prive di diritti. L’analisi che Mill compie, prende corpo da una valutazione dei rapporti umani come relazioni di potere: il matrimonio patriarcale trasforma le donne in schiave domestiche, producendo un clima di paura che impedisce loro di scegliere le proprie azioni o manifestare il pensiero. Mill denuncia l’immoralità assoluta della famiglia patriarcale, richiamando all’attenzione il lettore quando afferma che l’uguaglianza sociale nel matrimonio sarebbe vantaggiosa per entrambe le parti e per il progresso della società civile. La famiglia è il luogo in cui la donna, qualunque sia la sua classe sociale, è maggiormente oppressa. Ogni capo famiglia esercita la sua parte di potere e di oppressione senza alcun vincolo di controllo. Vero è che il comando della situazione familiare non è dato sempre attraverso la forza bruta, anzi, nella maggior parte dei casi la donna viene indotta ad una forma totale di abnegazione nei confronti del marito, per il quale prova affetto e insieme timore, come gli schiavi domestici per il proprio padrone. Il marito cerca nella moglie non solo l’ubbidienza, ma vuole anche i suoi sentimenti. Non è una schiava forzata, bensì una schiava consenziente. Il marito cerca di tenere la donna in uno stato di costante soggezione, affinché la sua arrendevolezza sia nello stesso tempo fisica e mentale. Per questo, fin dalla tenera età, le donne sono educate a credere che la propria volontà sia la sottomissione e l’arrendevolezza al controllo degli altri, a non avere altra vita se non l’affetto per i loro padre  il loro marito. L’educazione rende una donna adeguata alle finalità che assecondano i progetti e i desideri maschili. La vita riserva loro un mondo che inizia e finisce dentro le mura domestiche. La società che le circonda, pensata, costruita e gestita dagli uomini, non vuole che le donne siano in grado di pensare e di esprimere le proprie opinioni. Il matrimonio è l’unica carriera per la donna, l’unico modo per trovare una sistemazione e sollevare la posizione sociale. Il matrimonio è il contratto in cui alla donna è chiesta come controprestazione alla propria sopravvivenza l’ubbidienza totale all’uomo. Questo tipo di potere ha un effetto negativo anche su chi lo esercita, che si abitua ad essere un individuo egoista. Il marito che si comporta come un despota, subordinando la donna al suo potere, compromette anche il proprio carattere. Il matrimonio è un istituto ostile alla libertà individuale, in cui non c’è uguaglianza tra uomo e donna, la legge del matrimonio è una evidente contraddizione a tutti i principi del mondo moderno. È proprio nella legislazione che disciplina questi rapporti, che Mill individua il vero nodo da sciogliere per il conseguimento di una effettiva parità tra i sessi: l’emancipazione culturale e sociale della donna passa da un riconoscimento formale di pari dignità giuridica. Solo la codificazione di uguali diritti tra uomo e donna (in primo luogo all’interno della famiglia), consente di superare il profondo divario tra i principi del mondo moderno e gli usi che regolano la vita domestica. I soprusi che possono verificarsi all’interno della famiglia non devono più trovare giustificazione nella legislazione vigente. Nonostante la gran parte degli usi antichi non siano più praticati nell’Inghilterra vittoriana e la religione cristiana abbia restituito dignità alla donna, la condizione di servitù giuridica della donna è universalmente accettata e codificata. La moglie necessita per ogni decisione del consenso anche tacito del marito, dipende integralmente da lui e da un punto di vista patrimoniale è incapace di possedere qualsiasi bene.  La condizione patrimoniale della donna nel diritto consuetudinario inglese è peggiore di quella degli schiavi, che potevano entro certi limiti possedere dei beni e disporne in modo esclusivo. Alla donna inglese è negata qualsiasi forma di capacità patrimoniale, non può acquisire beni ed anche quelli di cui entra in possesso per successione ereditaria diventano subito di proprietà del marito. Solo nelle classi più elevate si è riuscito, nel corso del tempo, a creare contratti speciali, che sottraggono l’eredità della donna al controllo del marito. Non è però possibile per la donna gestire autonomamente il patrimonio ricevuto per successione. L’unica tutela che l’ordinamento riconosce è di impedire che il marito dilapidi l’eredità della moglie, stabilendo al contempo che la donna non ne disponga in maniera autonoma. Altrettanto accade per le rendite che derivano dai beni così acquisiti: la forma più vantaggiosa prevista dalla legge, (legge per suo uso separato), preclude al marito di riceverle al posto di lei. Se, però, il marito decide di impossessarsi della rendita con la forza, non vi è nessuna norma in base alla quale può essere punito oppure obbligato a restituirla. Questa è la massima protezione che la legge inglese prevede e sono poche le donne a poterne beneficiare, ovvero solo coloro che appartengono alle classi più ricche. Nella maggior parte dei casi non c’è alcuna forma di accordo, il marito assorbe ogni diritto, ogni libertà d’azione spettante alla moglie. I figli sono esclusivamente del marito, la madre non esercita su di loro alcuna capacità genitoriale. Non può compiere nei loro confronti alcun atto, se non su delega del marito, e anche dopo la morte di lui non diventa il loro tutore legale a meno che il marito non l’abbia resa tale per disposizione testamentaria. Se la donna lascia il marito non può portare nulla con sé, né i figli né i beni, il marito può decidere di costringerla a tornare o con l’uso della legge o con l’uso della forza fisica e può anche decidere di impadronirsi per suo uso di tutti i guadagni della moglie. L’unico atto giuridico che consente alla moglie di vivere da sola è la separazione decretata dalla corte di giustizia, ma l’accesso a questa procedura è stata per lungo tempo riservata solo alle classi più agiate visti i costi elevati da sostenere per intraprenderla. Mill, nella suo opera, tende a sottolineare l’importanza di estendere alle donne alcune professioni tradizionalmente riservate ai soli uomini, tra cui ruoli politici, attività letterarie, artistiche e musicali. Non sempre è possibile affermare quali differenze ci possano essere tra gli uomini e le donne per quanto riguarda le loro propensioni e capacità naturali, a causa della grande disparità nei modi in cui uomini e donne vengono educati. Mill evidenzia l’importanza di consentire alle donne di essere testimoni della vita professionale e pubblica, paragonandole ad un bene cosi immenso per tutta l’umanità che la lotta per l’emancipazione femminile deve essere effettuata da entrambi i sessi e non solo dalle donne. Nella parte finale dell’opera, Mill si concentra sui benefici che la liberazione delle donne apporterebbe agli uomini e alla società nel suo complesso. L’ istruzione delle donne potrebbe migliorare il numero delle facoltà mentali disponibili per il progresso dell’umanità. L’autore affronta anche il problema della violenza domestica, denunciando la scarsità dei mezzi che la vittima ha a sua disposizione.  La condanna per maltrattamenti a carico del marito non fa sorgere automaticamente in capo alla moglie il diritto alla separazione legale. È necessaria una procedura in cui interviene il pubblico ministero. Deve esserci almeno un testimone affinché venga dichiarata la separazione. Tuttavia però, durante il periodo in cui si svolge il processo, la donna continua ad essere legalmente obbligata a vivere con il marito, essere quindi ostaggio dei maltrattamenti dell’uomo. Mill compie anche un’analisi (da economista qual è) di carattere economico sulla struttura della famiglia, indicando i rimedi da prendere in considerazione per il raggiungimento di una completa uguaglianza tra i sessi. In primo luogo garantire alle donne l’accesso all’istruzione e al lavoro. L’emancipazione deve principalmente essere intesa come autonomia patrimoniale ed economica. L’indagine compiuta da Mill sui diritti della donna come figlia, moglie e madre assume anche un taglio giuridico ed ha come scopo quello di mettere in evidenza le criticità di un sistema legislativo ormai inadeguato alle evoluzioni sociali in corso. La situazione che ne viene fuori permette al lettore di comprendere come la volontà di mantenere la donna in una condizione di perenne incapacità giuridica, corrisponda ad un preciso interesse dell’ordinamento, atto a mantenere invariato l’assetto sociale e familiare basato sulla disuguaglianza tra i sessi. Una disuguaglianza che nel corso dei secoli è stata innalzata a principio giuridico da tutelare. L’azione politica, sociale e culturale che Mill compie a supporto dell’emancipazione femminile consiste nel confutare le argomentazioni che fondano la legittimità della inferiorità della donna, dimostrando che la condizione di subordinazione giuridica della donna è una situazione pregiudizievole per lo sviluppo di tutta la società. I rimedi che l’autore propone sono in primo luogo di carattere giuridico, spiegando la necessità di una legislazione che tuteli i diritti fondamentali della donna, riconoscendole il diritto all’istruzione e al lavoro, il diritto di voto, il diritto ad esercitare la patria potestà sui figli al pari del marito e, inoltre, il diritto ad ottenere il divorzio, visto come l’unico rimedio contro il potere del marito. Il concetto della donna come soggetto giuridico autonomo porta con sé una viva discussione ancora oggi, che rende attuali le riflessioni di Mill di generazione in generazione. L’Asservimento delle Donne è di gran lunga l’opera in cui il pensiero di Mill sull’emancipazione femminile viene esplicato in maniera migliore. Egli ritiene che un tempo uomini e donne fossero divisi dalla loro mentalità in quanto separati in molti aspetti della vita quotidiana. Ora invece la donna è sempre più vicina all’uomo e condivide i suoi stessi interessi. Per questa ragione non può essere tenuta in una incomprensibile condizione di sottomissione, che esercita un influsso negativo sull’uomo stesso. L’estensione del diritto di voto alle donne, incoraggia una maggiore consapevolezza dei loro doveri come cittadine e delle loro responsabilità, nel più alto interesse sociale e morale dell’intera comunità. Mill progetta il proprio contributo verso la causa dell’emancipazione femminile attraverso una valutazione di opportunità nella quale mette in relazione l’innovazione della proposta avanzata con la maturità dei tempi. La società civile deve compiere una trasformazione in primo luogo Culturale (prima ancora che politica) per offrire il dovuto sostegno alla causa femminile.  All’interno della sua opera, Mill ha ritenuto che il periodo in cui l’opera avrebbe apportato il suo contributo maggiore alla causa femminile, sarebbe stato quello successivo alle battaglie per l’estensione del diritto di voto. Mill è consapevole della necessità di trovare il momento e la forma migliore, affinché le sue idee progressiste siano politicamente efficaci. Per questa ragione, ritiene di dover trattare congiuntamente la capacità civile e politica della donna, assicurando i suoi lettori sul fatto che dare alle donne libertà di scelta non si tradurrà in alcuno modo come la distruzione della famiglia. L’autore ritiene infatti che, comunque, la donna sceglierà di educare i figli, piuttosto che cercare un lavoro. È però da affermazioni come queste che alcuni studiosi fanno discendere la contraddittorietà del suo pensiero femminista. Questa conclusione appare comunque affrettata per diversi motivi. In primo luogo, non possiamo prescindere dalla valutazione complessiva della produzione di Mill, comprendendo in essa anche l’attività di pubblicista e l’epistolario, dai quali si ricava un’immagine dell’azione politica di Mill che lascia poco spazio a dubbi interpretativi. In secondo luogo, dalla lettura dell’opera si comprende che l’autore sta utilizzando uno stile meramente argomentativo.</w:t>
      </w:r>
    </w:p>
    <w:p>
      <w:pPr>
        <w:pStyle w:val="Normal"/>
        <w:spacing w:lineRule="auto" w:line="360" w:beforeAutospacing="1" w:afterAutospacing="1"/>
        <w:jc w:val="both"/>
        <w:rPr>
          <w:rFonts w:ascii="Times New Roman" w:hAnsi="Times New Roman" w:eastAsia="Times New Roman" w:cs="Times New Roman"/>
          <w:sz w:val="24"/>
          <w:szCs w:val="24"/>
        </w:rPr>
      </w:pPr>
      <w:r>
        <w:rPr>
          <w:rFonts w:eastAsia="Times New Roman" w:cs="Times New Roman" w:ascii="Times New Roman" w:hAnsi="Times New Roman"/>
          <w:b/>
          <w:bCs/>
          <w:i/>
          <w:iCs/>
          <w:sz w:val="24"/>
          <w:szCs w:val="24"/>
        </w:rPr>
        <w:t>Stile di scrittura e relative critiche</w:t>
      </w:r>
    </w:p>
    <w:p>
      <w:pPr>
        <w:pStyle w:val="Normal"/>
        <w:spacing w:lineRule="auto" w:line="360" w:beforeAutospacing="1" w:afterAutospacing="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Studiare l’uso delle parole e le relative tecniche, è una delle parti integranti per la comprensione dell’opera di Mill. L’autore utilizza le parole attraverso differenti registri linguistici, in base ai diversi contesti sociali o politici nei quali interviene. L’elaborazione stilistica diventa per lui strumento attraverso il quale persuadere il lettore. Leggendo </w:t>
      </w:r>
      <w:r>
        <w:rPr>
          <w:rFonts w:eastAsia="Times New Roman" w:cs="Times New Roman" w:ascii="Times New Roman" w:hAnsi="Times New Roman"/>
          <w:i/>
          <w:iCs/>
          <w:sz w:val="24"/>
          <w:szCs w:val="24"/>
        </w:rPr>
        <w:t>L’Asservimento delle Donne</w:t>
      </w:r>
      <w:r>
        <w:rPr>
          <w:rFonts w:eastAsia="Times New Roman" w:cs="Times New Roman" w:ascii="Times New Roman" w:hAnsi="Times New Roman"/>
          <w:sz w:val="24"/>
          <w:szCs w:val="24"/>
        </w:rPr>
        <w:t xml:space="preserve">, si ha l’impressione che Mill, pur riconoscendo il diritto della donna all’affermazione della propria autonomia, molto spesso non si discosti da certi aspetti della morale tradizionale, intendendo con quest’ ultima una concezione diffusa nella società vittoriana, in forza del quale la donna non è considerata come soggetto portatore di diritti autonomi. Secondo questa logica, così come descritta dallo stesso Mill nell’opera, la donna ha il proprio ruolo sociale all’interno della famiglia, prima come moglie e poi come madre. Questa apparente contraddizione può essere spiegata considerando l’uso che l’autore fa dell’arte oratoria, specialmente nelle opere indirizzate alla soluzione dei problemi sociali e politici del suo tempo. Affinché alle donne venga riconosciuto il diritto di voto è necessario che, il pensiero di Mill, ottenga consensi anche tra le file dei conservatori. Per ottenere questo risultato l’autore utilizza in modo retorico alcuni stereotipi sulla figura femminile, appartenenti più al pensiero conservatore che a quello liberale. Il metodo socratico, in sintesi, diventa per Mill uno strumento di investigazione morale. Egli cerca di capire quali meccanismi muovano la mente quando lavora sulle opinioni. Attraverso il metodo socratico Mill vuole che i suoi lettori arrivino ad una nuova comprensione del significato di termini comuni quali matrimonio, uguaglianza, felicità e di conseguenza abbiano nuove conoscenze per determinare nel modo migliore il proprio agire morale e politico. L’applicazione del metodo socratico al concetto di matrimonio consente al lettore di riflettere sul significato originario della relazione matrimoniale e di spogliarla di tutte le stratificazioni storiche e sociali. Solo alla fine di questa procedura è possibile attribuire all’idea di matrimonio un nuovo significato attraverso il quale impostare il rapporto tra uomo e donna su un piano di assoluta parità. Il suo obiettivo è di convincere i propri interlocutori, liberali e conservatori, ad approvare le premesse riformatrici dalle quali muove. Egli espone le proprie tesi avvalendosi sia del metodo paterno, sia del metodo socratico. Il primo serve per conquistare gli ascoltatori più colti e in prevalenza conservatori; il secondo per condurre quello stesso pubblico a convincersi che devono essere modificati alcuni aspetti tradizionali della società, tra i quali va inserita la questione dell’emancipazione femminile.Concludendo, possiamo affermare che L’Asservimento delle Donne può essere considerato un testo radicale non perché esso traduce la diseguaglianza della condizione femminile in una questione morale, ma perché utilizza categorie politiche per analizzare relazioni umane che non sono direttamente politiche.  L’aspetto saliente del femminismo di Mill consiste nella categoria del dispotismo e nel suo opposto, la </w:t>
      </w:r>
      <w:r>
        <w:rPr>
          <w:rFonts w:eastAsia="Times New Roman" w:cs="Times New Roman" w:ascii="Times New Roman" w:hAnsi="Times New Roman"/>
          <w:i/>
          <w:iCs/>
          <w:sz w:val="24"/>
          <w:szCs w:val="24"/>
        </w:rPr>
        <w:t>polis</w:t>
      </w:r>
      <w:r>
        <w:rPr>
          <w:rFonts w:eastAsia="Times New Roman" w:cs="Times New Roman" w:ascii="Times New Roman" w:hAnsi="Times New Roman"/>
          <w:sz w:val="24"/>
          <w:szCs w:val="24"/>
        </w:rPr>
        <w:t>. La prima categoria consente a Mill di politicizzare tutti gli aspetti di vita delle donne e di dare al suo femminismo uno stile radicale. La causa di libertà delle donne è una causa di libertà per l’intera società. Mill usa la categoria di dispotismo per denunciare l’immoralità assoluta della famiglia patriarcale e utilizza quella della polis per dare un carattere di grandezza morale al modello ideale di matrimonio fondato sulla cooperazione tra uguali-diversi.  Cerca di abituare le donne e gli uomini a concepire i rapporti come fondati sull’uguaglianza e sul rispetto. Il suo ideale di matrimonio è un’unione di due persone diverse ed eguali per comunione di interessi e di gusti. Al netto dei giudizi personali di ciascuno sulle sue proposte, quello di più interessante nel pensiero di Mill è notare la forte spinta riformatrice delle sue teorie, che ancora oggi è argomento di interesse e discussione continua.</w:t>
      </w:r>
    </w:p>
    <w:p>
      <w:pPr>
        <w:pStyle w:val="NormalWeb"/>
        <w:spacing w:lineRule="auto" w:line="360"/>
        <w:jc w:val="right"/>
        <w:rPr>
          <w:rFonts w:ascii="Times New Roman" w:hAnsi="Times New Roman"/>
          <w:b/>
          <w:b/>
          <w:sz w:val="28"/>
          <w:szCs w:val="28"/>
        </w:rPr>
      </w:pPr>
      <w:r>
        <w:rPr>
          <w:rFonts w:ascii="Times New Roman" w:hAnsi="Times New Roman"/>
          <w:b/>
          <w:sz w:val="28"/>
          <w:szCs w:val="28"/>
        </w:rPr>
      </w:r>
    </w:p>
    <w:p>
      <w:pPr>
        <w:pStyle w:val="Normal"/>
        <w:rPr/>
      </w:pPr>
      <w:r>
        <w:rPr/>
      </w:r>
    </w:p>
    <w:p>
      <w:pPr>
        <w:pStyle w:val="Normal"/>
        <w:jc w:val="right"/>
        <w:rPr>
          <w:rFonts w:ascii="Times New Roman" w:hAnsi="Times New Roman" w:cs="Times New Roman"/>
          <w:b/>
          <w:b/>
          <w:sz w:val="28"/>
          <w:szCs w:val="28"/>
        </w:rPr>
      </w:pPr>
      <w:r>
        <w:rPr>
          <w:rFonts w:cs="Times New Roman" w:ascii="Times New Roman" w:hAnsi="Times New Roman"/>
          <w:b/>
          <w:sz w:val="28"/>
          <w:szCs w:val="28"/>
        </w:rPr>
        <w:t>Scienze umane</w:t>
      </w:r>
    </w:p>
    <w:p>
      <w:pPr>
        <w:pStyle w:val="Normal"/>
        <w:rPr>
          <w:rFonts w:ascii="Times New Roman" w:hAnsi="Times New Roman" w:cs="Times New Roman"/>
          <w:b/>
          <w:b/>
          <w:sz w:val="24"/>
          <w:szCs w:val="24"/>
        </w:rPr>
      </w:pPr>
      <w:r>
        <w:rPr>
          <w:rFonts w:cs="Times New Roman" w:ascii="Times New Roman" w:hAnsi="Times New Roman"/>
          <w:b/>
          <w:sz w:val="24"/>
          <w:szCs w:val="24"/>
        </w:rPr>
        <w:t>L’ATTIVISMO</w:t>
      </w:r>
    </w:p>
    <w:p>
      <w:pPr>
        <w:pStyle w:val="Normal"/>
        <w:spacing w:lineRule="auto" w:line="360"/>
        <w:jc w:val="both"/>
        <w:rPr>
          <w:rFonts w:ascii="Times New Roman" w:hAnsi="Times New Roman" w:cs="Times New Roman"/>
          <w:sz w:val="28"/>
          <w:szCs w:val="28"/>
        </w:rPr>
      </w:pPr>
      <w:r>
        <w:rPr>
          <w:rFonts w:cs="Times New Roman" w:ascii="Times New Roman" w:hAnsi="Times New Roman"/>
          <w:sz w:val="28"/>
          <w:szCs w:val="28"/>
        </w:rPr>
        <w:t xml:space="preserve">Quando parliamo di Attivismo stiamo parlando di una corrente pedagogica che è tutt’ora viva. Esistono delle organizzazioni di insegnanti che fanno capo ad associazioni di ispirazione attivistica. L’attivismo è un movimento di pedagogisti e di educatori che non è stato ancora consegnato alla storia antica, è qualcosa di vivo e di attuale. Quando parliamo di scuola nuova o scuola attiva, facciamo riferiamo a quelle scuole che tra la finedell’800 e i primissimi anni del ‘900 utilizzano dei nuovi metodi educativi e comunque impostando a propria attività secondo dei parametri che tendono a superare la cosiddetta scuola tradizionale. La scuola tradizionale è quella che obbliga l’alunno a stare tante ore sui banchi, a subire la lezione cattedratica con bambini dai 6 agli 11 anni. È la cosiddetta scuola passiva. Scuola passiva perché bisogna restare fermi, ma non solo per questo, anche perché gli orari e i programmi sono conformi ad un enciclopedismo. Il modo di condurre la lezione da parte dell’insegnante è improntato su criteri autoritari quindi nella scuola tradizionale domina la figura dell’insegnante e la scolaresca deve ascoltare passivamente. Si tratta di una scuola statica, conservatrice che tende a riprodurre   dei   principi   che   vengono   ritenuti   validi   in   assoluto.   Queste   scuole   nuove, invece, vogliono essere scuole attive, scuole dove la disciplina esiste ma non è una disciplina esteriore ma una disciplina che nasce con il concorso della volontà degli alunni. Le scuole attive tendono a coinvolgere gli alunni in maniera che prendano attivamente parte al loro processo di formazione. Sono essenzialmente scuole puerocentriche dove il punto di riferimento non è la disciplina ma l’alunno quindi scuole che vorrebbero porsi dal punto di vista dell’alunno e non dal punto di vista dell’adulto. L’obiettivo diciamo è quello dell’auto-educazione. Naturalmente questo non significa che l’insegnante sia assente. L’insegnante deve faticare   molto   perché   deve   avere   la   capacità   di   far   sorgere   gli   interessi, di   esaltare   le   doti individuali e di proporre attività. Quindi l’attivismo in generale si pone il problema dell’infanzia, nel senso che si pone il problema educativo dell’infanzia, mentre precedentemente abbiamo visto, nella paideia greca ad esempio, il vero problema era considerato quello del contenuto del sapere ma il discente non veniva visto di fatto.  La scuola tradizionale come già detto è una scuola passiva, nel senso che non aveva riguardo per le esigenze degli educandi, partiva dal patrimonio culturale e cercava di trasmettere questo patrimonio culturale senza porsi il problema dell’alunno che aveva difronte. Quindi questo comportava che il fanciullo era costretto a imparare, a volte, delle cose che erano lontane dai suoi interessi, cioè a fare cose di cui non capiva la ragione quindi nella scuola tradizionale c’era spesso una separazione tra le sue reali esigenze, queste esigenze che potevano esprimersi solo in maniera disordinata nel momento del gioco e i doveri scolastici gli venivano imposti. La scuola attiva tende a eliminare il più grande difetto della scuola tradizionale cioè l’estraneità reciproca fra i reali interessi dell’infanzia e i contenuti dell’insegnamento. Da ciò che abbiamo detto emergono già i caratteri generali dell’attivismo: IL PUEROCENTRISMO. Mentre la scuola cosiddetta tradizionale parte da presupposti semplicemente contenutistici, la scuola nuova è incentrata sull’alunno a questo corrisponde il termine puerocentrismo. </w:t>
      </w:r>
    </w:p>
    <w:p>
      <w:pPr>
        <w:pStyle w:val="Normal"/>
        <w:shd w:val="clear" w:color="auto" w:fill="FFFFFF"/>
        <w:spacing w:lineRule="auto" w:line="360" w:before="0" w:after="0"/>
        <w:jc w:val="both"/>
        <w:textAlignment w:val="baseline"/>
        <w:rPr>
          <w:rFonts w:ascii="Times New Roman" w:hAnsi="Times New Roman" w:eastAsia="Times New Roman" w:cs="Times New Roman"/>
          <w:color w:val="000000" w:themeColor="text1"/>
          <w:sz w:val="24"/>
          <w:szCs w:val="24"/>
        </w:rPr>
      </w:pPr>
      <w:r>
        <w:rPr>
          <w:rFonts w:eastAsia="Times New Roman" w:cs="Times New Roman" w:ascii="Times New Roman" w:hAnsi="Times New Roman"/>
          <w:color w:val="000000" w:themeColor="text1"/>
          <w:sz w:val="24"/>
          <w:szCs w:val="24"/>
        </w:rPr>
        <w:t>.</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bookmarkStart w:id="0" w:name="_Hlk62209547"/>
      <w:bookmarkStart w:id="1" w:name="_Hlk62209547"/>
      <w:bookmarkEnd w:id="1"/>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jc w:val="right"/>
        <w:rPr>
          <w:rFonts w:ascii="Times New Roman" w:hAnsi="Times New Roman" w:cs="Times New Roman"/>
          <w:b/>
          <w:b/>
          <w:sz w:val="28"/>
          <w:szCs w:val="28"/>
        </w:rPr>
      </w:pPr>
      <w:r>
        <w:rPr>
          <w:rFonts w:cs="Times New Roman" w:ascii="Times New Roman" w:hAnsi="Times New Roman"/>
          <w:b/>
          <w:sz w:val="28"/>
          <w:szCs w:val="28"/>
        </w:rPr>
      </w:r>
    </w:p>
    <w:p>
      <w:pPr>
        <w:pStyle w:val="Normal"/>
        <w:jc w:val="right"/>
        <w:rPr>
          <w:rFonts w:ascii="Times New Roman" w:hAnsi="Times New Roman" w:cs="Times New Roman"/>
          <w:b/>
          <w:b/>
          <w:sz w:val="28"/>
          <w:szCs w:val="28"/>
        </w:rPr>
      </w:pPr>
      <w:r>
        <w:rPr>
          <w:rFonts w:cs="Times New Roman" w:ascii="Times New Roman" w:hAnsi="Times New Roman"/>
          <w:b/>
          <w:sz w:val="28"/>
          <w:szCs w:val="28"/>
        </w:rPr>
      </w:r>
    </w:p>
    <w:p>
      <w:pPr>
        <w:pStyle w:val="Normal"/>
        <w:jc w:val="right"/>
        <w:rPr>
          <w:rFonts w:ascii="Times New Roman" w:hAnsi="Times New Roman" w:cs="Times New Roman"/>
          <w:b/>
          <w:b/>
          <w:sz w:val="28"/>
          <w:szCs w:val="28"/>
        </w:rPr>
      </w:pPr>
      <w:r>
        <w:rPr>
          <w:rFonts w:cs="Times New Roman" w:ascii="Times New Roman" w:hAnsi="Times New Roman"/>
          <w:b/>
          <w:sz w:val="28"/>
          <w:szCs w:val="28"/>
        </w:rPr>
      </w:r>
    </w:p>
    <w:p>
      <w:pPr>
        <w:pStyle w:val="Normal"/>
        <w:jc w:val="right"/>
        <w:rPr>
          <w:rFonts w:ascii="Times New Roman" w:hAnsi="Times New Roman" w:cs="Times New Roman"/>
          <w:b/>
          <w:b/>
          <w:sz w:val="28"/>
          <w:szCs w:val="28"/>
          <w:lang w:val="en-US"/>
        </w:rPr>
      </w:pPr>
      <w:r>
        <w:rPr>
          <w:rFonts w:cs="Times New Roman" w:ascii="Times New Roman" w:hAnsi="Times New Roman"/>
          <w:b/>
          <w:sz w:val="28"/>
          <w:szCs w:val="28"/>
          <w:lang w:val="en-US"/>
        </w:rPr>
        <w:t xml:space="preserve">Inglese </w:t>
      </w:r>
    </w:p>
    <w:p>
      <w:pPr>
        <w:pStyle w:val="Normal"/>
        <w:jc w:val="right"/>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spacing w:lineRule="auto" w:line="480" w:before="240" w:after="240"/>
        <w:jc w:val="center"/>
        <w:rPr>
          <w:rFonts w:ascii="Times New Roman" w:hAnsi="Times New Roman" w:cs="Times New Roman"/>
          <w:b/>
          <w:b/>
          <w:sz w:val="28"/>
          <w:szCs w:val="28"/>
          <w:lang w:val="en-US"/>
        </w:rPr>
      </w:pPr>
      <w:r>
        <w:rPr>
          <w:rFonts w:cs="Times New Roman" w:ascii="Times New Roman" w:hAnsi="Times New Roman"/>
          <w:b/>
          <w:sz w:val="28"/>
          <w:szCs w:val="28"/>
          <w:lang w:val="en-US"/>
        </w:rPr>
        <w:t>TOTALITARIANISM AND PESSIMISM IN GEORGE ORWELL’S ANIMAL FARM</w:t>
      </w:r>
    </w:p>
    <w:p>
      <w:pPr>
        <w:pStyle w:val="Normal"/>
        <w:spacing w:lineRule="auto" w:line="480" w:before="240" w:after="240"/>
        <w:jc w:val="both"/>
        <w:rPr>
          <w:rFonts w:ascii="Times New Roman" w:hAnsi="Times New Roman" w:cs="Times New Roman"/>
          <w:sz w:val="24"/>
          <w:szCs w:val="24"/>
          <w:lang w:val="en-US"/>
        </w:rPr>
      </w:pPr>
      <w:r>
        <w:rPr>
          <w:rFonts w:cs="Times New Roman" w:ascii="Times New Roman" w:hAnsi="Times New Roman"/>
          <w:sz w:val="24"/>
          <w:szCs w:val="24"/>
          <w:lang w:val="en-US"/>
        </w:rPr>
        <w:t xml:space="preserve">After the Second World War there were lots of debates about the future, and the forecasts were too pessimistic. In literature this tendency led to the so-called “dystopian novel”, where dystopian stand for anti-utopian. Usually utopia is something ideal, but after two world wars mankind was resigned to negative perspectives. </w:t>
      </w:r>
    </w:p>
    <w:p>
      <w:pPr>
        <w:pStyle w:val="Normal"/>
        <w:spacing w:lineRule="auto" w:line="480" w:before="240" w:after="240"/>
        <w:jc w:val="both"/>
        <w:rPr>
          <w:rFonts w:ascii="Times New Roman" w:hAnsi="Times New Roman" w:cs="Times New Roman"/>
          <w:sz w:val="24"/>
          <w:szCs w:val="24"/>
          <w:lang w:val="en-US"/>
        </w:rPr>
      </w:pPr>
      <w:r>
        <w:rPr>
          <w:rFonts w:cs="Times New Roman" w:ascii="Times New Roman" w:hAnsi="Times New Roman"/>
          <w:sz w:val="24"/>
          <w:szCs w:val="24"/>
          <w:lang w:val="en-US"/>
        </w:rPr>
        <w:t xml:space="preserve">George Orwell is the most famous English dystopian writer, thanks to his masterpieces “Animal Farm” and “1984”. The author expresses all his distrust in political authorities, which end up being totalitarian in their methods. “Animal Farm”, published in 1945, is a critique of the history and rhetoric of the Russian Revolution, allegorizing the rise to power of the dictator Joseph Stalin. Therefore Orwell denounces the corruption of socialist ideals in the Soviet Union. Although Orwell believed strongly in socialist ideals, he felt that the Soviet Union realized these ideals in a terribly perverse form. Thus, Animal Farm critiques the violence of the Stalinist regime against the human beings it ruled, and also points to Soviet communism’s violence against human logic, language, and ideals. </w:t>
      </w:r>
    </w:p>
    <w:p>
      <w:pPr>
        <w:pStyle w:val="Normal"/>
        <w:spacing w:lineRule="auto" w:line="480" w:before="240" w:after="240"/>
        <w:jc w:val="both"/>
        <w:rPr>
          <w:rFonts w:ascii="Times New Roman" w:hAnsi="Times New Roman" w:cs="Times New Roman"/>
          <w:sz w:val="24"/>
          <w:szCs w:val="24"/>
          <w:lang w:val="en-US"/>
        </w:rPr>
      </w:pPr>
      <w:r>
        <w:rPr>
          <w:rFonts w:cs="Times New Roman" w:ascii="Times New Roman" w:hAnsi="Times New Roman"/>
          <w:sz w:val="24"/>
          <w:szCs w:val="24"/>
          <w:lang w:val="en-US"/>
        </w:rPr>
        <w:t>Animal Farm denounces also the societal tendency toward class stratification, the human tendency to maintain and reestablish class structures even in societies based on equality. The novel illustrates how classes that are initially unified in the face of a common enemy, as the animals are against the humans, may become internally divided when that enemy is eliminated. The natural division between intellectual and physical labor quickly comes to express itself as a new set of class divisions, with the “brainworkers” (as the pigs claim to be) using their superior intelligence to manipulate society to their own benefit. These allegories mean that these human tendencies are threatening to democracy and freedom.</w:t>
      </w:r>
    </w:p>
    <w:p>
      <w:pPr>
        <w:pStyle w:val="Normal"/>
        <w:spacing w:lineRule="auto" w:line="480" w:before="240" w:after="240"/>
        <w:jc w:val="both"/>
        <w:rPr>
          <w:rFonts w:ascii="Times New Roman" w:hAnsi="Times New Roman" w:cs="Times New Roman"/>
          <w:sz w:val="24"/>
          <w:szCs w:val="24"/>
          <w:lang w:val="en-US"/>
        </w:rPr>
      </w:pPr>
      <w:r>
        <w:rPr>
          <w:rFonts w:cs="Times New Roman" w:ascii="Times New Roman" w:hAnsi="Times New Roman"/>
          <w:sz w:val="24"/>
          <w:szCs w:val="24"/>
          <w:lang w:val="en-US"/>
        </w:rPr>
        <w:t xml:space="preserve">However, Animal Farm demonstrates how the inability or unwillingness to question authority condemns the working class to suffer the full extent of the ruling class’s oppression. </w:t>
      </w:r>
    </w:p>
    <w:p>
      <w:pPr>
        <w:pStyle w:val="Normal"/>
        <w:spacing w:lineRule="auto" w:line="480" w:before="240" w:after="24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480" w:before="240" w:after="24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480" w:before="240" w:after="24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480" w:before="240" w:after="24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480" w:before="240" w:after="24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480" w:before="240" w:after="24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480" w:before="240" w:after="24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480" w:before="240" w:after="24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480" w:before="240" w:after="24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480" w:before="240" w:after="24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480" w:before="240" w:after="24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480" w:before="240" w:after="24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480" w:before="240" w:after="24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480" w:before="240" w:after="24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480" w:before="240" w:after="24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480" w:before="240" w:after="240"/>
        <w:jc w:val="right"/>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480" w:before="240" w:after="240"/>
        <w:jc w:val="right"/>
        <w:rPr>
          <w:rFonts w:ascii="Times New Roman" w:hAnsi="Times New Roman" w:cs="Times New Roman"/>
          <w:b/>
          <w:b/>
          <w:sz w:val="28"/>
          <w:szCs w:val="28"/>
        </w:rPr>
      </w:pPr>
      <w:r>
        <w:rPr>
          <w:rFonts w:cs="Times New Roman" w:ascii="Times New Roman" w:hAnsi="Times New Roman"/>
          <w:b/>
          <w:sz w:val="28"/>
          <w:szCs w:val="28"/>
        </w:rPr>
        <w:t>Matematica</w:t>
      </w:r>
    </w:p>
    <w:p>
      <w:pPr>
        <w:pStyle w:val="Normal"/>
        <w:numPr>
          <w:ilvl w:val="0"/>
          <w:numId w:val="0"/>
        </w:numPr>
        <w:spacing w:lineRule="auto" w:line="480" w:before="240" w:after="240"/>
        <w:jc w:val="center"/>
        <w:outlineLvl w:val="1"/>
        <w:rPr>
          <w:rFonts w:ascii="Times New Roman" w:hAnsi="Times New Roman" w:eastAsia="Times New Roman" w:cs="Times New Roman"/>
          <w:b/>
          <w:b/>
          <w:bCs/>
          <w:caps/>
          <w:sz w:val="28"/>
          <w:szCs w:val="28"/>
        </w:rPr>
      </w:pPr>
      <w:r>
        <w:rPr>
          <w:rFonts w:eastAsia="Times New Roman" w:cs="Times New Roman" w:ascii="Times New Roman" w:hAnsi="Times New Roman"/>
          <w:b/>
          <w:bCs/>
          <w:caps/>
          <w:sz w:val="28"/>
          <w:szCs w:val="28"/>
        </w:rPr>
        <w:t>Teorema di Rolle</w:t>
      </w:r>
    </w:p>
    <w:p>
      <w:pPr>
        <w:pStyle w:val="Normal"/>
        <w:spacing w:lineRule="auto" w:line="480" w:before="240" w:after="240"/>
        <w:jc w:val="both"/>
        <w:rPr/>
      </w:pPr>
      <w:r>
        <w:rPr>
          <w:rFonts w:eastAsia="Times New Roman" w:cs="Times New Roman" w:ascii="Times New Roman" w:hAnsi="Times New Roman"/>
          <w:color w:val="000000"/>
          <w:sz w:val="24"/>
          <w:szCs w:val="24"/>
        </w:rPr>
        <w:t xml:space="preserve">Sia </w:t>
      </w:r>
      <w:r>
        <w:rPr>
          <w:rFonts w:eastAsia="Times New Roman" w:cs="Times New Roman" w:ascii="Times New Roman" w:hAnsi="Times New Roman"/>
          <w:color w:val="000000"/>
          <w:sz w:val="24"/>
          <w:szCs w:val="24"/>
        </w:rPr>
        <w:drawing>
          <wp:inline distT="0" distB="0" distL="19050" distR="9525">
            <wp:extent cx="962025" cy="184150"/>
            <wp:effectExtent l="0" t="0" r="0" b="0"/>
            <wp:docPr id="1" name="Immagine 1" descr="f:[a,b]\rightarrow\mathb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f:[a,b]\rightarrow\mathbb{R}"/>
                    <pic:cNvPicPr>
                      <a:picLocks noChangeAspect="1" noChangeArrowheads="1"/>
                    </pic:cNvPicPr>
                  </pic:nvPicPr>
                  <pic:blipFill>
                    <a:blip r:embed="rId2"/>
                    <a:stretch>
                      <a:fillRect/>
                    </a:stretch>
                  </pic:blipFill>
                  <pic:spPr bwMode="auto">
                    <a:xfrm>
                      <a:off x="0" y="0"/>
                      <a:ext cx="962025" cy="184150"/>
                    </a:xfrm>
                    <a:prstGeom prst="rect">
                      <a:avLst/>
                    </a:prstGeom>
                  </pic:spPr>
                </pic:pic>
              </a:graphicData>
            </a:graphic>
          </wp:inline>
        </w:drawing>
      </w:r>
      <w:r>
        <w:rPr>
          <w:rFonts w:eastAsia="Times New Roman" w:cs="Times New Roman" w:ascii="Times New Roman" w:hAnsi="Times New Roman"/>
          <w:sz w:val="24"/>
          <w:szCs w:val="24"/>
        </w:rPr>
        <w:t xml:space="preserve">una </w:t>
      </w:r>
      <w:hyperlink r:id="rId3">
        <w:r>
          <w:rPr>
            <w:rStyle w:val="CollegamentoInternet"/>
            <w:rFonts w:eastAsia="Times New Roman" w:cs="Times New Roman" w:ascii="Times New Roman" w:hAnsi="Times New Roman"/>
            <w:sz w:val="24"/>
            <w:szCs w:val="24"/>
          </w:rPr>
          <w:t>funzione continua</w:t>
        </w:r>
      </w:hyperlink>
      <w:r>
        <w:rPr>
          <w:rFonts w:eastAsia="Times New Roman" w:cs="Times New Roman" w:ascii="Times New Roman" w:hAnsi="Times New Roman"/>
          <w:color w:val="000000"/>
          <w:sz w:val="24"/>
          <w:szCs w:val="24"/>
        </w:rPr>
        <w:t xml:space="preserve"> in [a, b] e derivabile in (a, b). Se la funzione assume lo stesso valore agli estremi dell'intervallo, ossia</w:t>
      </w:r>
    </w:p>
    <w:p>
      <w:pPr>
        <w:pStyle w:val="Normal"/>
        <w:spacing w:lineRule="auto" w:line="480" w:before="240" w:after="240"/>
        <w:jc w:val="both"/>
        <w:rPr>
          <w:rFonts w:ascii="Times New Roman" w:hAnsi="Times New Roman" w:eastAsia="Times New Roman" w:cs="Times New Roman"/>
          <w:color w:val="000000"/>
          <w:sz w:val="24"/>
          <w:szCs w:val="24"/>
        </w:rPr>
      </w:pPr>
      <w:r>
        <w:rPr/>
        <w:drawing>
          <wp:inline distT="0" distB="0" distL="19050" distR="0">
            <wp:extent cx="839470" cy="184150"/>
            <wp:effectExtent l="0" t="0" r="0" b="0"/>
            <wp:docPr id="2" name="Immagine 2" descr="f(a)=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f(a)=f(b)"/>
                    <pic:cNvPicPr>
                      <a:picLocks noChangeAspect="1" noChangeArrowheads="1"/>
                    </pic:cNvPicPr>
                  </pic:nvPicPr>
                  <pic:blipFill>
                    <a:blip r:embed="rId4"/>
                    <a:stretch>
                      <a:fillRect/>
                    </a:stretch>
                  </pic:blipFill>
                  <pic:spPr bwMode="auto">
                    <a:xfrm>
                      <a:off x="0" y="0"/>
                      <a:ext cx="839470" cy="184150"/>
                    </a:xfrm>
                    <a:prstGeom prst="rect">
                      <a:avLst/>
                    </a:prstGeom>
                  </pic:spPr>
                </pic:pic>
              </a:graphicData>
            </a:graphic>
          </wp:inline>
        </w:drawing>
      </w:r>
    </w:p>
    <w:p>
      <w:pPr>
        <w:pStyle w:val="Normal"/>
        <w:spacing w:lineRule="auto" w:line="480" w:before="240" w:after="240"/>
        <w:jc w:val="both"/>
        <w:rPr>
          <w:rFonts w:ascii="Times New Roman" w:hAnsi="Times New Roman" w:eastAsia="Times New Roman" w:cs="Times New Roman"/>
          <w:color w:val="000000"/>
          <w:sz w:val="24"/>
          <w:szCs w:val="24"/>
        </w:rPr>
      </w:pPr>
      <w:r>
        <w:rPr>
          <w:rFonts w:eastAsia="Times New Roman" w:cs="Times New Roman" w:ascii="Times New Roman" w:hAnsi="Times New Roman"/>
          <w:i/>
          <w:iCs/>
          <w:color w:val="000000"/>
          <w:sz w:val="24"/>
          <w:szCs w:val="24"/>
        </w:rPr>
        <w:t>allora</w:t>
      </w:r>
      <w:r>
        <w:rPr>
          <w:rFonts w:eastAsia="Times New Roman" w:cs="Times New Roman" w:ascii="Times New Roman" w:hAnsi="Times New Roman"/>
          <w:color w:val="000000"/>
          <w:sz w:val="24"/>
          <w:szCs w:val="24"/>
        </w:rPr>
        <w:t xml:space="preserve"> esiste </w:t>
      </w:r>
      <w:r>
        <w:rPr>
          <w:rFonts w:eastAsia="Times New Roman" w:cs="Times New Roman" w:ascii="Times New Roman" w:hAnsi="Times New Roman"/>
          <w:color w:val="000000"/>
          <w:sz w:val="24"/>
          <w:szCs w:val="24"/>
          <w:u w:val="single"/>
        </w:rPr>
        <w:t>almeno un</w:t>
      </w:r>
      <w:r>
        <w:rPr>
          <w:rFonts w:eastAsia="Times New Roman" w:cs="Times New Roman" w:ascii="Times New Roman" w:hAnsi="Times New Roman"/>
          <w:color w:val="000000"/>
          <w:sz w:val="24"/>
          <w:szCs w:val="24"/>
        </w:rPr>
        <w:t xml:space="preserve"> punto </w:t>
      </w:r>
      <w:r>
        <w:rPr>
          <w:rFonts w:eastAsia="Times New Roman" w:cs="Times New Roman" w:ascii="Times New Roman" w:hAnsi="Times New Roman"/>
          <w:color w:val="000000"/>
          <w:sz w:val="24"/>
          <w:szCs w:val="24"/>
        </w:rPr>
        <w:drawing>
          <wp:inline distT="0" distB="0" distL="19050" distR="0">
            <wp:extent cx="730250" cy="184150"/>
            <wp:effectExtent l="0" t="0" r="0" b="0"/>
            <wp:docPr id="3" name="Immagine 3" descr="x_{0}\in (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x_{0}\in (a,b)"/>
                    <pic:cNvPicPr>
                      <a:picLocks noChangeAspect="1" noChangeArrowheads="1"/>
                    </pic:cNvPicPr>
                  </pic:nvPicPr>
                  <pic:blipFill>
                    <a:blip r:embed="rId5"/>
                    <a:stretch>
                      <a:fillRect/>
                    </a:stretch>
                  </pic:blipFill>
                  <pic:spPr bwMode="auto">
                    <a:xfrm>
                      <a:off x="0" y="0"/>
                      <a:ext cx="730250" cy="184150"/>
                    </a:xfrm>
                    <a:prstGeom prst="rect">
                      <a:avLst/>
                    </a:prstGeom>
                  </pic:spPr>
                </pic:pic>
              </a:graphicData>
            </a:graphic>
          </wp:inline>
        </w:drawing>
      </w:r>
      <w:r>
        <w:rPr>
          <w:rFonts w:eastAsia="Times New Roman" w:cs="Times New Roman" w:ascii="Times New Roman" w:hAnsi="Times New Roman"/>
          <w:color w:val="000000"/>
          <w:sz w:val="24"/>
          <w:szCs w:val="24"/>
        </w:rPr>
        <w:t>tale che</w:t>
      </w:r>
    </w:p>
    <w:p>
      <w:pPr>
        <w:pStyle w:val="Normal"/>
        <w:spacing w:lineRule="auto" w:line="480" w:before="240" w:after="240"/>
        <w:jc w:val="both"/>
        <w:rPr>
          <w:rFonts w:ascii="Times New Roman" w:hAnsi="Times New Roman" w:eastAsia="Times New Roman" w:cs="Times New Roman"/>
          <w:color w:val="000000"/>
          <w:sz w:val="24"/>
          <w:szCs w:val="24"/>
        </w:rPr>
      </w:pPr>
      <w:r>
        <w:rPr/>
        <w:drawing>
          <wp:inline distT="0" distB="0" distL="19050" distR="8255">
            <wp:extent cx="791845" cy="184150"/>
            <wp:effectExtent l="0" t="0" r="0" b="0"/>
            <wp:docPr id="4" name="Immagine 4" descr="f'(x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f'(x_{0})=0."/>
                    <pic:cNvPicPr>
                      <a:picLocks noChangeAspect="1" noChangeArrowheads="1"/>
                    </pic:cNvPicPr>
                  </pic:nvPicPr>
                  <pic:blipFill>
                    <a:blip r:embed="rId6"/>
                    <a:stretch>
                      <a:fillRect/>
                    </a:stretch>
                  </pic:blipFill>
                  <pic:spPr bwMode="auto">
                    <a:xfrm>
                      <a:off x="0" y="0"/>
                      <a:ext cx="791845" cy="184150"/>
                    </a:xfrm>
                    <a:prstGeom prst="rect">
                      <a:avLst/>
                    </a:prstGeom>
                  </pic:spPr>
                </pic:pic>
              </a:graphicData>
            </a:graphic>
          </wp:inline>
        </w:drawing>
      </w:r>
    </w:p>
    <w:p>
      <w:pPr>
        <w:pStyle w:val="Normal"/>
        <w:spacing w:lineRule="auto" w:line="480" w:before="240" w:after="240"/>
        <w:jc w:val="both"/>
        <w:rPr>
          <w:rFonts w:ascii="Times New Roman" w:hAnsi="Times New Roman" w:eastAsia="Times New Roman" w:cs="Times New Roman"/>
          <w:color w:val="000000"/>
          <w:sz w:val="24"/>
          <w:szCs w:val="24"/>
        </w:rPr>
      </w:pPr>
      <w:r>
        <w:rPr>
          <w:rFonts w:eastAsia="Times New Roman" w:cs="Times New Roman" w:ascii="Times New Roman" w:hAnsi="Times New Roman"/>
          <w:i/>
          <w:iCs/>
          <w:color w:val="000000"/>
          <w:sz w:val="24"/>
          <w:szCs w:val="24"/>
        </w:rPr>
        <w:t>Dimostrazione:</w:t>
      </w:r>
      <w:r>
        <w:rPr>
          <w:rFonts w:eastAsia="Times New Roman" w:cs="Times New Roman" w:ascii="Times New Roman" w:hAnsi="Times New Roman"/>
          <w:color w:val="000000"/>
          <w:sz w:val="24"/>
          <w:szCs w:val="24"/>
        </w:rPr>
        <w:t xml:space="preserve"> dato che sono soddisfatte le ipotesi del teorema di Weierstrass, sappiamo che la funzione y=f(x) assume in [a, b] un massimo M ed un minimo m assoluti. Ci sono così due possibilità.</w:t>
      </w:r>
    </w:p>
    <w:p>
      <w:pPr>
        <w:pStyle w:val="Normal"/>
        <w:numPr>
          <w:ilvl w:val="0"/>
          <w:numId w:val="2"/>
        </w:numPr>
        <w:spacing w:lineRule="auto" w:line="480" w:before="240" w:after="24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Se il massimo e il minimo assoluti coincidono, ossia M=m, allora y=f(x) è costante. Di conseguenza f'(x)=0 per ogni punto x di (a,b) e il teorema vale sicuramente.</w:t>
      </w:r>
    </w:p>
    <w:p>
      <w:pPr>
        <w:pStyle w:val="Normal"/>
        <w:numPr>
          <w:ilvl w:val="0"/>
          <w:numId w:val="2"/>
        </w:numPr>
        <w:spacing w:lineRule="auto" w:line="480" w:before="240" w:after="240"/>
        <w:jc w:val="both"/>
        <w:rPr/>
      </w:pPr>
      <w:r>
        <w:rPr>
          <w:rFonts w:eastAsia="Times New Roman" w:cs="Times New Roman" w:ascii="Times New Roman" w:hAnsi="Times New Roman"/>
          <w:color w:val="000000"/>
          <w:sz w:val="24"/>
          <w:szCs w:val="24"/>
        </w:rPr>
        <w:t>Se invece m&lt;M, poiché nella nostra ipotesi f(a)=f(b), almeno uno dei due valori m oppure M è assunto dalla funzione in un punto x</w:t>
      </w:r>
      <w:r>
        <w:rPr>
          <w:rFonts w:eastAsia="Times New Roman" w:cs="Times New Roman" w:ascii="Times New Roman" w:hAnsi="Times New Roman"/>
          <w:color w:val="000000"/>
          <w:sz w:val="24"/>
          <w:szCs w:val="24"/>
          <w:vertAlign w:val="subscript"/>
        </w:rPr>
        <w:t>0</w:t>
      </w:r>
      <w:r>
        <w:rPr>
          <w:rFonts w:eastAsia="Times New Roman" w:cs="Times New Roman" w:ascii="Times New Roman" w:hAnsi="Times New Roman"/>
          <w:color w:val="000000"/>
          <w:sz w:val="24"/>
          <w:szCs w:val="24"/>
        </w:rPr>
        <w:t xml:space="preserve"> interno all'intervallo. Ad esempio, per avere un'idea immaginiamo che sia f(x</w:t>
      </w:r>
      <w:r>
        <w:rPr>
          <w:rFonts w:eastAsia="Times New Roman" w:cs="Times New Roman" w:ascii="Times New Roman" w:hAnsi="Times New Roman"/>
          <w:color w:val="000000"/>
          <w:sz w:val="24"/>
          <w:szCs w:val="24"/>
          <w:vertAlign w:val="subscript"/>
        </w:rPr>
        <w:t>0</w:t>
      </w:r>
      <w:r>
        <w:rPr>
          <w:rFonts w:eastAsia="Times New Roman" w:cs="Times New Roman" w:ascii="Times New Roman" w:hAnsi="Times New Roman"/>
          <w:color w:val="000000"/>
          <w:sz w:val="24"/>
          <w:szCs w:val="24"/>
        </w:rPr>
        <w:t>)=M. Dunque x</w:t>
      </w:r>
      <w:r>
        <w:rPr>
          <w:rFonts w:eastAsia="Times New Roman" w:cs="Times New Roman" w:ascii="Times New Roman" w:hAnsi="Times New Roman"/>
          <w:color w:val="000000"/>
          <w:sz w:val="24"/>
          <w:szCs w:val="24"/>
          <w:vertAlign w:val="subscript"/>
        </w:rPr>
        <w:t>0</w:t>
      </w:r>
      <w:r>
        <w:rPr>
          <w:rFonts w:eastAsia="Times New Roman" w:cs="Times New Roman" w:ascii="Times New Roman" w:hAnsi="Times New Roman"/>
          <w:color w:val="000000"/>
          <w:sz w:val="24"/>
          <w:szCs w:val="24"/>
        </w:rPr>
        <w:t xml:space="preserve"> è un punto estremante e per </w:t>
      </w:r>
      <w:r>
        <w:rPr>
          <w:rFonts w:eastAsia="Times New Roman" w:cs="Times New Roman" w:ascii="Times New Roman" w:hAnsi="Times New Roman"/>
          <w:sz w:val="24"/>
          <w:szCs w:val="24"/>
        </w:rPr>
        <w:t xml:space="preserve">il </w:t>
      </w:r>
      <w:hyperlink r:id="rId7">
        <w:r>
          <w:rPr>
            <w:rStyle w:val="CollegamentoInternet"/>
            <w:rFonts w:eastAsia="Times New Roman" w:cs="Times New Roman" w:ascii="Times New Roman" w:hAnsi="Times New Roman"/>
            <w:sz w:val="24"/>
            <w:szCs w:val="24"/>
          </w:rPr>
          <w:t>teorema di Fermat</w:t>
        </w:r>
      </w:hyperlink>
      <w:r>
        <w:rPr>
          <w:rFonts w:eastAsia="Times New Roman" w:cs="Times New Roman" w:ascii="Times New Roman" w:hAnsi="Times New Roman"/>
          <w:color w:val="000000"/>
          <w:sz w:val="24"/>
          <w:szCs w:val="24"/>
        </w:rPr>
        <w:t xml:space="preserve"> risulta che f'(x</w:t>
      </w:r>
      <w:r>
        <w:rPr>
          <w:rFonts w:eastAsia="Times New Roman" w:cs="Times New Roman" w:ascii="Times New Roman" w:hAnsi="Times New Roman"/>
          <w:color w:val="000000"/>
          <w:sz w:val="24"/>
          <w:szCs w:val="24"/>
          <w:vertAlign w:val="subscript"/>
        </w:rPr>
        <w:t>0</w:t>
      </w:r>
      <w:r>
        <w:rPr>
          <w:rFonts w:eastAsia="Times New Roman" w:cs="Times New Roman" w:ascii="Times New Roman" w:hAnsi="Times New Roman"/>
          <w:color w:val="000000"/>
          <w:sz w:val="24"/>
          <w:szCs w:val="24"/>
        </w:rPr>
        <w:t>)=0. Abbiamo così la tesi.</w:t>
      </w:r>
    </w:p>
    <w:p>
      <w:pPr>
        <w:pStyle w:val="Normal"/>
        <w:numPr>
          <w:ilvl w:val="0"/>
          <w:numId w:val="0"/>
        </w:numPr>
        <w:spacing w:lineRule="auto" w:line="480" w:before="240" w:after="240"/>
        <w:jc w:val="both"/>
        <w:outlineLvl w:val="3"/>
        <w:rPr>
          <w:rFonts w:ascii="Times New Roman" w:hAnsi="Times New Roman" w:eastAsia="Times New Roman" w:cs="Times New Roman"/>
          <w:b/>
          <w:b/>
          <w:bCs/>
          <w:sz w:val="24"/>
          <w:szCs w:val="24"/>
        </w:rPr>
      </w:pPr>
      <w:r>
        <w:rPr>
          <w:rFonts w:eastAsia="Times New Roman" w:cs="Times New Roman" w:ascii="Times New Roman" w:hAnsi="Times New Roman"/>
          <w:b/>
          <w:bCs/>
          <w:sz w:val="24"/>
          <w:szCs w:val="24"/>
        </w:rPr>
        <w:t>Esempio sul teorema di Rolle</w:t>
      </w:r>
    </w:p>
    <w:p>
      <w:pPr>
        <w:pStyle w:val="Normal"/>
        <w:spacing w:lineRule="auto" w:line="480" w:before="240" w:after="24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Prendiamo la funzione</w:t>
      </w:r>
    </w:p>
    <w:p>
      <w:pPr>
        <w:pStyle w:val="Normal"/>
        <w:spacing w:lineRule="auto" w:line="480" w:before="240" w:after="240"/>
        <w:jc w:val="both"/>
        <w:rPr>
          <w:rFonts w:ascii="Times New Roman" w:hAnsi="Times New Roman" w:eastAsia="Times New Roman" w:cs="Times New Roman"/>
          <w:color w:val="000000"/>
          <w:sz w:val="24"/>
          <w:szCs w:val="24"/>
        </w:rPr>
      </w:pPr>
      <w:r>
        <w:rPr/>
        <w:drawing>
          <wp:inline distT="0" distB="0" distL="19050" distR="0">
            <wp:extent cx="1303655" cy="184150"/>
            <wp:effectExtent l="0" t="0" r="0" b="0"/>
            <wp:docPr id="5" name="Immagine 5" descr="f(x)=\sin{(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f(x)=\sin{(x)}+1"/>
                    <pic:cNvPicPr>
                      <a:picLocks noChangeAspect="1" noChangeArrowheads="1"/>
                    </pic:cNvPicPr>
                  </pic:nvPicPr>
                  <pic:blipFill>
                    <a:blip r:embed="rId8"/>
                    <a:stretch>
                      <a:fillRect/>
                    </a:stretch>
                  </pic:blipFill>
                  <pic:spPr bwMode="auto">
                    <a:xfrm>
                      <a:off x="0" y="0"/>
                      <a:ext cx="1303655" cy="184150"/>
                    </a:xfrm>
                    <a:prstGeom prst="rect">
                      <a:avLst/>
                    </a:prstGeom>
                  </pic:spPr>
                </pic:pic>
              </a:graphicData>
            </a:graphic>
          </wp:inline>
        </w:drawing>
      </w:r>
    </w:p>
    <w:p>
      <w:pPr>
        <w:pStyle w:val="Normal"/>
        <w:spacing w:lineRule="auto" w:line="480" w:before="240" w:after="24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sull'intervallo </w:t>
      </w:r>
      <w:r>
        <w:rPr>
          <w:rFonts w:eastAsia="Times New Roman" w:cs="Times New Roman" w:ascii="Times New Roman" w:hAnsi="Times New Roman"/>
          <w:color w:val="000000"/>
          <w:sz w:val="24"/>
          <w:szCs w:val="24"/>
        </w:rPr>
        <w:drawing>
          <wp:inline distT="0" distB="0" distL="19050" distR="0">
            <wp:extent cx="389255" cy="184150"/>
            <wp:effectExtent l="0" t="0" r="0" b="0"/>
            <wp:docPr id="6" name="Immagine 6" descr="[0,\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0,\pi]."/>
                    <pic:cNvPicPr>
                      <a:picLocks noChangeAspect="1" noChangeArrowheads="1"/>
                    </pic:cNvPicPr>
                  </pic:nvPicPr>
                  <pic:blipFill>
                    <a:blip r:embed="rId9"/>
                    <a:stretch>
                      <a:fillRect/>
                    </a:stretch>
                  </pic:blipFill>
                  <pic:spPr bwMode="auto">
                    <a:xfrm>
                      <a:off x="0" y="0"/>
                      <a:ext cx="389255" cy="184150"/>
                    </a:xfrm>
                    <a:prstGeom prst="rect">
                      <a:avLst/>
                    </a:prstGeom>
                  </pic:spPr>
                </pic:pic>
              </a:graphicData>
            </a:graphic>
          </wp:inline>
        </w:drawing>
      </w:r>
      <w:r>
        <w:rPr>
          <w:rFonts w:eastAsia="Times New Roman" w:cs="Times New Roman" w:ascii="Times New Roman" w:hAnsi="Times New Roman"/>
          <w:color w:val="000000"/>
          <w:sz w:val="24"/>
          <w:szCs w:val="24"/>
        </w:rPr>
        <w:t xml:space="preserve">Si vede che essa è continua in </w:t>
      </w:r>
      <w:r>
        <w:rPr>
          <w:rFonts w:eastAsia="Times New Roman" w:cs="Times New Roman" w:ascii="Times New Roman" w:hAnsi="Times New Roman"/>
          <w:color w:val="000000"/>
          <w:sz w:val="24"/>
          <w:szCs w:val="24"/>
        </w:rPr>
        <w:drawing>
          <wp:inline distT="0" distB="0" distL="19050" distR="8255">
            <wp:extent cx="334645" cy="184150"/>
            <wp:effectExtent l="0" t="0" r="0" b="0"/>
            <wp:docPr id="7" name="Immagine 7" descr="[0,\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descr="[0,\pi]"/>
                    <pic:cNvPicPr>
                      <a:picLocks noChangeAspect="1" noChangeArrowheads="1"/>
                    </pic:cNvPicPr>
                  </pic:nvPicPr>
                  <pic:blipFill>
                    <a:blip r:embed="rId10"/>
                    <a:stretch>
                      <a:fillRect/>
                    </a:stretch>
                  </pic:blipFill>
                  <pic:spPr bwMode="auto">
                    <a:xfrm>
                      <a:off x="0" y="0"/>
                      <a:ext cx="334645" cy="184150"/>
                    </a:xfrm>
                    <a:prstGeom prst="rect">
                      <a:avLst/>
                    </a:prstGeom>
                  </pic:spPr>
                </pic:pic>
              </a:graphicData>
            </a:graphic>
          </wp:inline>
        </w:drawing>
      </w:r>
      <w:r>
        <w:rPr>
          <w:rFonts w:eastAsia="Times New Roman" w:cs="Times New Roman" w:ascii="Times New Roman" w:hAnsi="Times New Roman"/>
          <w:color w:val="000000"/>
          <w:sz w:val="24"/>
          <w:szCs w:val="24"/>
        </w:rPr>
        <w:t xml:space="preserve">e derivabile in </w:t>
      </w:r>
      <w:r>
        <w:rPr>
          <w:rFonts w:eastAsia="Times New Roman" w:cs="Times New Roman" w:ascii="Times New Roman" w:hAnsi="Times New Roman"/>
          <w:color w:val="000000"/>
          <w:sz w:val="24"/>
          <w:szCs w:val="24"/>
        </w:rPr>
        <w:drawing>
          <wp:inline distT="0" distB="0" distL="19050" distR="0">
            <wp:extent cx="368300" cy="184150"/>
            <wp:effectExtent l="0" t="0" r="0" b="0"/>
            <wp:docPr id="8" name="Immagine 8" descr="(0,\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0,\pi)"/>
                    <pic:cNvPicPr>
                      <a:picLocks noChangeAspect="1" noChangeArrowheads="1"/>
                    </pic:cNvPicPr>
                  </pic:nvPicPr>
                  <pic:blipFill>
                    <a:blip r:embed="rId11"/>
                    <a:stretch>
                      <a:fillRect/>
                    </a:stretch>
                  </pic:blipFill>
                  <pic:spPr bwMode="auto">
                    <a:xfrm>
                      <a:off x="0" y="0"/>
                      <a:ext cx="368300" cy="184150"/>
                    </a:xfrm>
                    <a:prstGeom prst="rect">
                      <a:avLst/>
                    </a:prstGeom>
                  </pic:spPr>
                </pic:pic>
              </a:graphicData>
            </a:graphic>
          </wp:inline>
        </w:drawing>
      </w:r>
      <w:r>
        <w:rPr>
          <w:rFonts w:eastAsia="Times New Roman" w:cs="Times New Roman" w:ascii="Times New Roman" w:hAnsi="Times New Roman"/>
          <w:color w:val="000000"/>
          <w:sz w:val="24"/>
          <w:szCs w:val="24"/>
        </w:rPr>
        <w:t>ed inoltre risulta che</w:t>
      </w:r>
    </w:p>
    <w:p>
      <w:pPr>
        <w:pStyle w:val="Normal"/>
        <w:spacing w:lineRule="auto" w:line="480" w:before="240" w:after="240"/>
        <w:jc w:val="both"/>
        <w:rPr>
          <w:rFonts w:ascii="Times New Roman" w:hAnsi="Times New Roman" w:eastAsia="Times New Roman" w:cs="Times New Roman"/>
          <w:color w:val="000000"/>
          <w:sz w:val="24"/>
          <w:szCs w:val="24"/>
        </w:rPr>
      </w:pPr>
      <w:r>
        <w:rPr/>
        <w:drawing>
          <wp:inline distT="0" distB="0" distL="19050" distR="7620">
            <wp:extent cx="1173480" cy="184150"/>
            <wp:effectExtent l="0" t="0" r="0" b="0"/>
            <wp:docPr id="9" name="Immagine 9" descr="f(0)=1=f(\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descr="f(0)=1=f(\pi)"/>
                    <pic:cNvPicPr>
                      <a:picLocks noChangeAspect="1" noChangeArrowheads="1"/>
                    </pic:cNvPicPr>
                  </pic:nvPicPr>
                  <pic:blipFill>
                    <a:blip r:embed="rId12"/>
                    <a:stretch>
                      <a:fillRect/>
                    </a:stretch>
                  </pic:blipFill>
                  <pic:spPr bwMode="auto">
                    <a:xfrm>
                      <a:off x="0" y="0"/>
                      <a:ext cx="1173480" cy="184150"/>
                    </a:xfrm>
                    <a:prstGeom prst="rect">
                      <a:avLst/>
                    </a:prstGeom>
                  </pic:spPr>
                </pic:pic>
              </a:graphicData>
            </a:graphic>
          </wp:inline>
        </w:drawing>
      </w:r>
    </w:p>
    <w:p>
      <w:pPr>
        <w:pStyle w:val="Normal"/>
        <w:spacing w:lineRule="auto" w:line="480" w:before="240" w:after="24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quindi per il teorema di Rolle esiste almeno un punto </w:t>
      </w:r>
      <w:r>
        <w:rPr>
          <w:rFonts w:eastAsia="Times New Roman" w:cs="Times New Roman" w:ascii="Times New Roman" w:hAnsi="Times New Roman"/>
          <w:color w:val="000000"/>
          <w:sz w:val="24"/>
          <w:szCs w:val="24"/>
        </w:rPr>
        <w:drawing>
          <wp:inline distT="0" distB="0" distL="19050" distR="0">
            <wp:extent cx="764540" cy="184150"/>
            <wp:effectExtent l="0" t="0" r="0" b="0"/>
            <wp:docPr id="10" name="Immagine 10" descr="x_{0}\in (0,\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descr="x_{0}\in (0,\pi)"/>
                    <pic:cNvPicPr>
                      <a:picLocks noChangeAspect="1" noChangeArrowheads="1"/>
                    </pic:cNvPicPr>
                  </pic:nvPicPr>
                  <pic:blipFill>
                    <a:blip r:embed="rId13"/>
                    <a:stretch>
                      <a:fillRect/>
                    </a:stretch>
                  </pic:blipFill>
                  <pic:spPr bwMode="auto">
                    <a:xfrm>
                      <a:off x="0" y="0"/>
                      <a:ext cx="764540" cy="184150"/>
                    </a:xfrm>
                    <a:prstGeom prst="rect">
                      <a:avLst/>
                    </a:prstGeom>
                  </pic:spPr>
                </pic:pic>
              </a:graphicData>
            </a:graphic>
          </wp:inline>
        </w:drawing>
      </w:r>
      <w:r>
        <w:rPr>
          <w:rFonts w:eastAsia="Times New Roman" w:cs="Times New Roman" w:ascii="Times New Roman" w:hAnsi="Times New Roman"/>
          <w:color w:val="000000"/>
          <w:sz w:val="24"/>
          <w:szCs w:val="24"/>
        </w:rPr>
        <w:t>tale che</w:t>
      </w:r>
    </w:p>
    <w:p>
      <w:pPr>
        <w:pStyle w:val="Normal"/>
        <w:spacing w:lineRule="auto" w:line="480" w:before="240" w:after="240"/>
        <w:jc w:val="both"/>
        <w:rPr>
          <w:rFonts w:ascii="Times New Roman" w:hAnsi="Times New Roman" w:eastAsia="Times New Roman" w:cs="Times New Roman"/>
          <w:color w:val="000000"/>
          <w:sz w:val="24"/>
          <w:szCs w:val="24"/>
        </w:rPr>
      </w:pPr>
      <w:r>
        <w:rPr/>
        <w:drawing>
          <wp:inline distT="0" distB="0" distL="19050" distR="8255">
            <wp:extent cx="791845" cy="184150"/>
            <wp:effectExtent l="0" t="0" r="0" b="0"/>
            <wp:docPr id="11" name="Immagine 11" descr="f'(x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descr="f'(x_{0})=0."/>
                    <pic:cNvPicPr>
                      <a:picLocks noChangeAspect="1" noChangeArrowheads="1"/>
                    </pic:cNvPicPr>
                  </pic:nvPicPr>
                  <pic:blipFill>
                    <a:blip r:embed="rId14"/>
                    <a:stretch>
                      <a:fillRect/>
                    </a:stretch>
                  </pic:blipFill>
                  <pic:spPr bwMode="auto">
                    <a:xfrm>
                      <a:off x="0" y="0"/>
                      <a:ext cx="791845" cy="184150"/>
                    </a:xfrm>
                    <a:prstGeom prst="rect">
                      <a:avLst/>
                    </a:prstGeom>
                  </pic:spPr>
                </pic:pic>
              </a:graphicData>
            </a:graphic>
          </wp:inline>
        </w:drawing>
      </w:r>
    </w:p>
    <w:p>
      <w:pPr>
        <w:pStyle w:val="Normal"/>
        <w:spacing w:lineRule="auto" w:line="480" w:before="240" w:after="24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480" w:before="240" w:after="24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In particolare, ce n'è proprio uno: infatti abbiamo</w:t>
      </w:r>
    </w:p>
    <w:p>
      <w:pPr>
        <w:pStyle w:val="Normal"/>
        <w:spacing w:lineRule="auto" w:line="480" w:before="240" w:after="240"/>
        <w:jc w:val="both"/>
        <w:rPr>
          <w:rFonts w:ascii="Times New Roman" w:hAnsi="Times New Roman" w:eastAsia="Times New Roman" w:cs="Times New Roman"/>
          <w:color w:val="000000"/>
          <w:sz w:val="24"/>
          <w:szCs w:val="24"/>
        </w:rPr>
      </w:pPr>
      <w:r>
        <w:rPr/>
        <w:drawing>
          <wp:inline distT="0" distB="0" distL="19050" distR="0">
            <wp:extent cx="1228090" cy="184150"/>
            <wp:effectExtent l="0" t="0" r="0" b="0"/>
            <wp:docPr id="12" name="Immagine 12" descr="f'(x)=-\c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descr="f'(x)=-\cos{(x)}"/>
                    <pic:cNvPicPr>
                      <a:picLocks noChangeAspect="1" noChangeArrowheads="1"/>
                    </pic:cNvPicPr>
                  </pic:nvPicPr>
                  <pic:blipFill>
                    <a:blip r:embed="rId15"/>
                    <a:stretch>
                      <a:fillRect/>
                    </a:stretch>
                  </pic:blipFill>
                  <pic:spPr bwMode="auto">
                    <a:xfrm>
                      <a:off x="0" y="0"/>
                      <a:ext cx="1228090" cy="184150"/>
                    </a:xfrm>
                    <a:prstGeom prst="rect">
                      <a:avLst/>
                    </a:prstGeom>
                  </pic:spPr>
                </pic:pic>
              </a:graphicData>
            </a:graphic>
          </wp:inline>
        </w:drawing>
      </w:r>
    </w:p>
    <w:p>
      <w:pPr>
        <w:pStyle w:val="Normal"/>
        <w:spacing w:lineRule="auto" w:line="480" w:before="240" w:after="24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e per </w:t>
      </w:r>
      <w:r>
        <w:rPr>
          <w:rFonts w:eastAsia="Times New Roman" w:cs="Times New Roman" w:ascii="Times New Roman" w:hAnsi="Times New Roman"/>
          <w:color w:val="000000"/>
          <w:sz w:val="24"/>
          <w:szCs w:val="24"/>
        </w:rPr>
        <w:drawing>
          <wp:inline distT="0" distB="0" distL="19050" distR="0">
            <wp:extent cx="518795" cy="313690"/>
            <wp:effectExtent l="0" t="0" r="0" b="0"/>
            <wp:docPr id="13" name="Immagine 13" descr="x_{0}=\frac{\p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3" descr="x_{0}=\frac{\pi}{2}"/>
                    <pic:cNvPicPr>
                      <a:picLocks noChangeAspect="1" noChangeArrowheads="1"/>
                    </pic:cNvPicPr>
                  </pic:nvPicPr>
                  <pic:blipFill>
                    <a:blip r:embed="rId16"/>
                    <a:stretch>
                      <a:fillRect/>
                    </a:stretch>
                  </pic:blipFill>
                  <pic:spPr bwMode="auto">
                    <a:xfrm>
                      <a:off x="0" y="0"/>
                      <a:ext cx="518795" cy="313690"/>
                    </a:xfrm>
                    <a:prstGeom prst="rect">
                      <a:avLst/>
                    </a:prstGeom>
                  </pic:spPr>
                </pic:pic>
              </a:graphicData>
            </a:graphic>
          </wp:inline>
        </w:drawing>
      </w:r>
      <w:r>
        <w:rPr>
          <w:rFonts w:eastAsia="Times New Roman" w:cs="Times New Roman" w:ascii="Times New Roman" w:hAnsi="Times New Roman"/>
          <w:color w:val="000000"/>
          <w:sz w:val="24"/>
          <w:szCs w:val="24"/>
        </w:rPr>
        <w:t>risulta</w:t>
      </w:r>
    </w:p>
    <w:p>
      <w:pPr>
        <w:pStyle w:val="Normal"/>
        <w:spacing w:lineRule="auto" w:line="480" w:before="240" w:after="240"/>
        <w:jc w:val="both"/>
        <w:rPr>
          <w:rFonts w:ascii="Times New Roman" w:hAnsi="Times New Roman" w:eastAsia="Times New Roman" w:cs="Times New Roman"/>
          <w:color w:val="000000"/>
          <w:sz w:val="24"/>
          <w:szCs w:val="24"/>
        </w:rPr>
      </w:pPr>
      <w:r>
        <w:rPr/>
        <w:drawing>
          <wp:inline distT="0" distB="0" distL="19050" distR="0">
            <wp:extent cx="1856105" cy="320675"/>
            <wp:effectExtent l="0" t="0" r="0" b="0"/>
            <wp:docPr id="14" name="Immagine 14" descr="f'\left(\frac{\pi}{2}\right)=-\cos{\left(\frac{\pi}{2}\righ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4" descr="f'\left(\frac{\pi}{2}\right)=-\cos{\left(\frac{\pi}{2}\right)}=0."/>
                    <pic:cNvPicPr>
                      <a:picLocks noChangeAspect="1" noChangeArrowheads="1"/>
                    </pic:cNvPicPr>
                  </pic:nvPicPr>
                  <pic:blipFill>
                    <a:blip r:embed="rId17"/>
                    <a:stretch>
                      <a:fillRect/>
                    </a:stretch>
                  </pic:blipFill>
                  <pic:spPr bwMode="auto">
                    <a:xfrm>
                      <a:off x="0" y="0"/>
                      <a:ext cx="1856105" cy="320675"/>
                    </a:xfrm>
                    <a:prstGeom prst="rect">
                      <a:avLst/>
                    </a:prstGeom>
                  </pic:spPr>
                </pic:pic>
              </a:graphicData>
            </a:graphic>
          </wp:inline>
        </w:drawing>
      </w:r>
    </w:p>
    <w:p>
      <w:pPr>
        <w:pStyle w:val="Normal"/>
        <w:spacing w:lineRule="auto" w:line="480" w:before="240" w:after="240"/>
        <w:jc w:val="both"/>
        <w:rPr>
          <w:rFonts w:ascii="Times New Roman" w:hAnsi="Times New Roman" w:eastAsia="Times New Roman" w:cs="Times New Roman"/>
          <w:b/>
          <w:b/>
          <w:bCs/>
          <w:sz w:val="24"/>
          <w:szCs w:val="24"/>
        </w:rPr>
      </w:pPr>
      <w:r>
        <w:rPr>
          <w:rFonts w:eastAsia="Times New Roman" w:cs="Times New Roman" w:ascii="Times New Roman" w:hAnsi="Times New Roman"/>
          <w:b/>
          <w:bCs/>
          <w:sz w:val="24"/>
          <w:szCs w:val="24"/>
        </w:rPr>
        <w:t>Commento</w:t>
      </w:r>
    </w:p>
    <w:p>
      <w:pPr>
        <w:pStyle w:val="Normal"/>
        <w:spacing w:lineRule="auto" w:line="480" w:before="240" w:after="24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Il teorema ci dice sostanzialmente che, nelle ipotesi di continuità e derivabilità di una funzione definita su un intervallo chiuso e limitato [a,b], nell'ipotesi aggiuntiva che la funzione assuma lo stesso valore agli estremi dell'intervallo, </w:t>
      </w:r>
      <w:r>
        <w:rPr>
          <w:rFonts w:eastAsia="Times New Roman" w:cs="Times New Roman" w:ascii="Times New Roman" w:hAnsi="Times New Roman"/>
          <w:i/>
          <w:iCs/>
          <w:color w:val="000000"/>
          <w:sz w:val="24"/>
          <w:szCs w:val="24"/>
        </w:rPr>
        <w:t>allora</w:t>
      </w:r>
      <w:r>
        <w:rPr>
          <w:rFonts w:eastAsia="Times New Roman" w:cs="Times New Roman" w:ascii="Times New Roman" w:hAnsi="Times New Roman"/>
          <w:color w:val="000000"/>
          <w:sz w:val="24"/>
          <w:szCs w:val="24"/>
        </w:rPr>
        <w:t xml:space="preserve"> c'è </w:t>
      </w:r>
      <w:r>
        <w:rPr>
          <w:rFonts w:eastAsia="Times New Roman" w:cs="Times New Roman" w:ascii="Times New Roman" w:hAnsi="Times New Roman"/>
          <w:color w:val="000000"/>
          <w:sz w:val="24"/>
          <w:szCs w:val="24"/>
          <w:u w:val="single"/>
        </w:rPr>
        <w:t>almeno un</w:t>
      </w:r>
      <w:r>
        <w:rPr>
          <w:rFonts w:eastAsia="Times New Roman" w:cs="Times New Roman" w:ascii="Times New Roman" w:hAnsi="Times New Roman"/>
          <w:color w:val="000000"/>
          <w:sz w:val="24"/>
          <w:szCs w:val="24"/>
        </w:rPr>
        <w:t xml:space="preserve"> punto (magari più di uno, uno di sicuro) interno all'intervallo che annulla la derivata.</w:t>
      </w:r>
    </w:p>
    <w:p>
      <w:pPr>
        <w:pStyle w:val="Normal"/>
        <w:spacing w:lineRule="auto" w:line="48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48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48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48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48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480" w:before="240" w:after="240"/>
        <w:jc w:val="right"/>
        <w:rPr>
          <w:rFonts w:ascii="Times New Roman" w:hAnsi="Times New Roman" w:cs="Times New Roman"/>
          <w:b/>
          <w:b/>
          <w:sz w:val="28"/>
          <w:szCs w:val="28"/>
        </w:rPr>
      </w:pPr>
      <w:r>
        <w:rPr>
          <w:rFonts w:cs="Times New Roman" w:ascii="Times New Roman" w:hAnsi="Times New Roman"/>
          <w:b/>
          <w:sz w:val="28"/>
          <w:szCs w:val="28"/>
        </w:rPr>
        <w:t>Fisica</w:t>
      </w:r>
    </w:p>
    <w:p>
      <w:pPr>
        <w:pStyle w:val="Normal"/>
        <w:tabs>
          <w:tab w:val="left" w:pos="9072" w:leader="none"/>
        </w:tabs>
        <w:spacing w:lineRule="auto" w:line="360" w:before="284" w:after="284"/>
        <w:contextualSpacing/>
        <w:jc w:val="center"/>
        <w:rPr>
          <w:rFonts w:ascii="Times New Roman" w:hAnsi="Times New Roman" w:eastAsia="Calibri" w:cs="Times New Roman" w:eastAsiaTheme="minorHAnsi"/>
          <w:b/>
          <w:b/>
          <w:sz w:val="28"/>
          <w:szCs w:val="28"/>
          <w:lang w:eastAsia="en-US"/>
        </w:rPr>
      </w:pPr>
      <w:r>
        <w:rPr>
          <w:rFonts w:eastAsia="Calibri" w:cs="Times New Roman" w:ascii="Times New Roman" w:hAnsi="Times New Roman" w:eastAsiaTheme="minorHAnsi"/>
          <w:b/>
          <w:sz w:val="28"/>
          <w:szCs w:val="28"/>
          <w:lang w:eastAsia="en-US"/>
        </w:rPr>
        <w:t>I CONDENSATORI</w:t>
      </w:r>
    </w:p>
    <w:p>
      <w:pPr>
        <w:pStyle w:val="Normal"/>
        <w:tabs>
          <w:tab w:val="left" w:pos="9072" w:leader="none"/>
        </w:tabs>
        <w:spacing w:lineRule="auto" w:line="360" w:before="284" w:after="284"/>
        <w:contextualSpacing/>
        <w:jc w:val="both"/>
        <w:rPr>
          <w:rFonts w:ascii="Times New Roman" w:hAnsi="Times New Roman" w:eastAsia="Calibri" w:cs="Times New Roman" w:eastAsiaTheme="minorHAnsi"/>
          <w:sz w:val="24"/>
          <w:szCs w:val="24"/>
          <w:lang w:eastAsia="en-US"/>
        </w:rPr>
      </w:pPr>
      <w:r>
        <w:rPr>
          <w:rFonts w:eastAsia="Calibri" w:cs="Times New Roman" w:ascii="Times New Roman" w:hAnsi="Times New Roman" w:eastAsiaTheme="minorHAnsi"/>
          <w:sz w:val="24"/>
          <w:szCs w:val="24"/>
          <w:lang w:eastAsia="en-US"/>
        </w:rPr>
        <w:t>Un condensatore è costituito da due conduttori isolati posti a distanza finita, detti armature. Caricando i due conduttori con carica opposta, si forma tra di essi un campo elettrico e viene prodotta, quindi, una differenza di potenziale.</w:t>
      </w:r>
    </w:p>
    <w:p>
      <w:pPr>
        <w:pStyle w:val="Normal"/>
        <w:tabs>
          <w:tab w:val="left" w:pos="9072" w:leader="none"/>
        </w:tabs>
        <w:spacing w:lineRule="auto" w:line="360" w:before="284" w:after="284"/>
        <w:contextualSpacing/>
        <w:jc w:val="center"/>
        <w:rPr>
          <w:rFonts w:ascii="Times New Roman" w:hAnsi="Times New Roman" w:eastAsia="Calibri" w:cs="Times New Roman" w:eastAsiaTheme="minorHAnsi"/>
          <w:sz w:val="24"/>
          <w:szCs w:val="24"/>
          <w:lang w:eastAsia="en-US"/>
        </w:rPr>
      </w:pPr>
      <w:r>
        <w:rPr/>
        <w:drawing>
          <wp:inline distT="0" distB="0" distL="0" distR="0">
            <wp:extent cx="2333625" cy="1701165"/>
            <wp:effectExtent l="0" t="0" r="0" b="0"/>
            <wp:docPr id="15" name="Immagin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magine 15" descr=""/>
                    <pic:cNvPicPr>
                      <a:picLocks noChangeAspect="1" noChangeArrowheads="1"/>
                    </pic:cNvPicPr>
                  </pic:nvPicPr>
                  <pic:blipFill>
                    <a:blip r:embed="rId18"/>
                    <a:stretch>
                      <a:fillRect/>
                    </a:stretch>
                  </pic:blipFill>
                  <pic:spPr bwMode="auto">
                    <a:xfrm>
                      <a:off x="0" y="0"/>
                      <a:ext cx="2333625" cy="1701165"/>
                    </a:xfrm>
                    <a:prstGeom prst="rect">
                      <a:avLst/>
                    </a:prstGeom>
                  </pic:spPr>
                </pic:pic>
              </a:graphicData>
            </a:graphic>
          </wp:inline>
        </w:drawing>
      </w:r>
    </w:p>
    <w:p>
      <w:pPr>
        <w:pStyle w:val="Normal"/>
        <w:tabs>
          <w:tab w:val="left" w:pos="9072" w:leader="none"/>
        </w:tabs>
        <w:spacing w:lineRule="auto" w:line="360" w:before="284" w:after="284"/>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Nella loro accezione più semplice i condensatori possono essere costruiti secondo configurazioni geometriche particolari:</w:t>
      </w:r>
    </w:p>
    <w:p>
      <w:pPr>
        <w:pStyle w:val="Normal"/>
        <w:numPr>
          <w:ilvl w:val="0"/>
          <w:numId w:val="3"/>
        </w:numPr>
        <w:spacing w:lineRule="auto" w:line="360" w:before="284" w:after="284"/>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se un conduttore è contenuto dentro una cavità ricavata all'interno del secondo, la più semplice geometria che si può avere in questo caso è quella dotata di simmetria sferica. In questo caso si ha un </w:t>
      </w:r>
      <w:r>
        <w:rPr>
          <w:rFonts w:eastAsia="Times New Roman" w:cs="Times New Roman" w:ascii="Times New Roman" w:hAnsi="Times New Roman"/>
          <w:b/>
          <w:sz w:val="24"/>
          <w:szCs w:val="24"/>
        </w:rPr>
        <w:t>condensatore sferico</w:t>
      </w:r>
      <w:r>
        <w:rPr>
          <w:rFonts w:eastAsia="Times New Roman" w:cs="Times New Roman" w:ascii="Times New Roman" w:hAnsi="Times New Roman"/>
          <w:sz w:val="24"/>
          <w:szCs w:val="24"/>
        </w:rPr>
        <w:t>.</w:t>
      </w:r>
    </w:p>
    <w:p>
      <w:pPr>
        <w:pStyle w:val="Normal"/>
        <w:spacing w:lineRule="auto" w:line="360" w:before="284" w:after="284"/>
        <w:ind w:left="720" w:hanging="0"/>
        <w:contextualSpacing/>
        <w:jc w:val="center"/>
        <w:rPr>
          <w:rFonts w:ascii="Times New Roman" w:hAnsi="Times New Roman" w:eastAsia="Times New Roman" w:cs="Times New Roman"/>
          <w:sz w:val="24"/>
          <w:szCs w:val="24"/>
        </w:rPr>
      </w:pPr>
      <w:r>
        <w:rPr/>
        <w:drawing>
          <wp:inline distT="0" distB="0" distL="0" distR="9525">
            <wp:extent cx="2238375" cy="1771650"/>
            <wp:effectExtent l="0" t="0" r="0" b="0"/>
            <wp:docPr id="16" name="Immagin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 16" descr=""/>
                    <pic:cNvPicPr>
                      <a:picLocks noChangeAspect="1" noChangeArrowheads="1"/>
                    </pic:cNvPicPr>
                  </pic:nvPicPr>
                  <pic:blipFill>
                    <a:blip r:embed="rId19"/>
                    <a:stretch>
                      <a:fillRect/>
                    </a:stretch>
                  </pic:blipFill>
                  <pic:spPr bwMode="auto">
                    <a:xfrm>
                      <a:off x="0" y="0"/>
                      <a:ext cx="2238375" cy="1771650"/>
                    </a:xfrm>
                    <a:prstGeom prst="rect">
                      <a:avLst/>
                    </a:prstGeom>
                  </pic:spPr>
                </pic:pic>
              </a:graphicData>
            </a:graphic>
          </wp:inline>
        </w:drawing>
      </w:r>
    </w:p>
    <w:p>
      <w:pPr>
        <w:pStyle w:val="Normal"/>
        <w:numPr>
          <w:ilvl w:val="0"/>
          <w:numId w:val="3"/>
        </w:numPr>
        <w:spacing w:lineRule="auto" w:line="360" w:before="284" w:after="284"/>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Se la geometria del condensatore interno si sviluppa lungo una linea attorno alla quale si avvolge il secondo conduttore secondo una configurazione tubolare, la struttura più semplice è quella dotata di simmetria cilindrica, pertanto questi condensatori sono detti </w:t>
      </w:r>
      <w:r>
        <w:rPr>
          <w:rFonts w:eastAsia="Times New Roman" w:cs="Times New Roman" w:ascii="Times New Roman" w:hAnsi="Times New Roman"/>
          <w:b/>
          <w:sz w:val="24"/>
          <w:szCs w:val="24"/>
        </w:rPr>
        <w:t>cilindrici</w:t>
      </w:r>
      <w:r>
        <w:rPr>
          <w:rFonts w:eastAsia="Times New Roman" w:cs="Times New Roman" w:ascii="Times New Roman" w:hAnsi="Times New Roman"/>
          <w:sz w:val="24"/>
          <w:szCs w:val="24"/>
        </w:rPr>
        <w:t>.</w:t>
      </w:r>
    </w:p>
    <w:p>
      <w:pPr>
        <w:pStyle w:val="Normal"/>
        <w:spacing w:lineRule="auto" w:line="360" w:before="284" w:after="284"/>
        <w:ind w:left="720" w:hanging="0"/>
        <w:contextualSpacing/>
        <w:jc w:val="center"/>
        <w:rPr>
          <w:rFonts w:ascii="Times New Roman" w:hAnsi="Times New Roman" w:eastAsia="Times New Roman" w:cs="Times New Roman"/>
          <w:sz w:val="24"/>
          <w:szCs w:val="24"/>
        </w:rPr>
      </w:pPr>
      <w:r>
        <w:rPr/>
        <w:drawing>
          <wp:inline distT="0" distB="9525" distL="0" distR="9525">
            <wp:extent cx="3552825" cy="1533525"/>
            <wp:effectExtent l="0" t="0" r="0" b="0"/>
            <wp:docPr id="17" name="Immagin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17" descr=""/>
                    <pic:cNvPicPr>
                      <a:picLocks noChangeAspect="1" noChangeArrowheads="1"/>
                    </pic:cNvPicPr>
                  </pic:nvPicPr>
                  <pic:blipFill>
                    <a:blip r:embed="rId20"/>
                    <a:stretch>
                      <a:fillRect/>
                    </a:stretch>
                  </pic:blipFill>
                  <pic:spPr bwMode="auto">
                    <a:xfrm>
                      <a:off x="0" y="0"/>
                      <a:ext cx="3552825" cy="1533525"/>
                    </a:xfrm>
                    <a:prstGeom prst="rect">
                      <a:avLst/>
                    </a:prstGeom>
                  </pic:spPr>
                </pic:pic>
              </a:graphicData>
            </a:graphic>
          </wp:inline>
        </w:drawing>
      </w:r>
    </w:p>
    <w:p>
      <w:pPr>
        <w:pStyle w:val="Normal"/>
        <w:numPr>
          <w:ilvl w:val="0"/>
          <w:numId w:val="3"/>
        </w:numPr>
        <w:spacing w:lineRule="auto" w:line="360" w:before="284" w:after="284"/>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Se i due conduttori sono paralleli tra loro e le loro superfici sono separate da una distanza molto inferiore rispetto alle loro dimensioni, la geometria più semplice di questa configurazione si realizza quando la superficie è piana, quindi i condensatori sono </w:t>
      </w:r>
      <w:r>
        <w:rPr>
          <w:rFonts w:eastAsia="Times New Roman" w:cs="Times New Roman" w:ascii="Times New Roman" w:hAnsi="Times New Roman"/>
          <w:b/>
          <w:sz w:val="24"/>
          <w:szCs w:val="24"/>
        </w:rPr>
        <w:t>piani</w:t>
      </w:r>
      <w:r>
        <w:rPr>
          <w:rFonts w:eastAsia="Times New Roman" w:cs="Times New Roman" w:ascii="Times New Roman" w:hAnsi="Times New Roman"/>
          <w:sz w:val="24"/>
          <w:szCs w:val="24"/>
        </w:rPr>
        <w:t>.</w:t>
      </w:r>
    </w:p>
    <w:p>
      <w:pPr>
        <w:pStyle w:val="Normal"/>
        <w:spacing w:lineRule="auto" w:line="360" w:before="284" w:after="0"/>
        <w:ind w:left="720" w:hanging="0"/>
        <w:contextualSpacing/>
        <w:jc w:val="center"/>
        <w:rPr>
          <w:rFonts w:ascii="Times New Roman" w:hAnsi="Times New Roman" w:eastAsia="Times New Roman" w:cs="Times New Roman"/>
          <w:sz w:val="24"/>
          <w:szCs w:val="24"/>
        </w:rPr>
      </w:pPr>
      <w:r>
        <w:rPr/>
        <w:drawing>
          <wp:inline distT="0" distB="0" distL="0" distR="9525">
            <wp:extent cx="3895725" cy="1238250"/>
            <wp:effectExtent l="0" t="0" r="0" b="0"/>
            <wp:docPr id="18" name="Immagine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magine 18" descr=""/>
                    <pic:cNvPicPr>
                      <a:picLocks noChangeAspect="1" noChangeArrowheads="1"/>
                    </pic:cNvPicPr>
                  </pic:nvPicPr>
                  <pic:blipFill>
                    <a:blip r:embed="rId21"/>
                    <a:stretch>
                      <a:fillRect/>
                    </a:stretch>
                  </pic:blipFill>
                  <pic:spPr bwMode="auto">
                    <a:xfrm>
                      <a:off x="0" y="0"/>
                      <a:ext cx="3895725" cy="1238250"/>
                    </a:xfrm>
                    <a:prstGeom prst="rect">
                      <a:avLst/>
                    </a:prstGeom>
                  </pic:spPr>
                </pic:pic>
              </a:graphicData>
            </a:graphic>
          </wp:inline>
        </w:drawing>
      </w:r>
    </w:p>
    <w:p>
      <w:pPr>
        <w:pStyle w:val="Normal"/>
        <w:spacing w:lineRule="auto" w:line="360" w:before="284" w:after="284"/>
        <w:contextualSpacing/>
        <w:jc w:val="both"/>
        <w:rPr/>
      </w:pPr>
      <w:r>
        <w:rPr>
          <w:rFonts w:eastAsia="Times New Roman" w:cs="Times New Roman" w:ascii="Times New Roman" w:hAnsi="Times New Roman"/>
          <w:sz w:val="24"/>
          <w:szCs w:val="24"/>
        </w:rPr>
        <w:t>Caricando uno dei due conduttori si caricherà anche il secondo per induzione elettrostatica pertanto se su un'armatura si misurerà una carica elettrica +Q sulla seconda si misurerà una carica -Q, cosicché tra le due si formi una </w:t>
      </w:r>
      <w:hyperlink r:id="rId22">
        <w:r>
          <w:rPr>
            <w:rStyle w:val="CollegamentoInternet"/>
            <w:rFonts w:eastAsia="Times New Roman" w:cs="Times New Roman" w:ascii="Times New Roman" w:hAnsi="Times New Roman"/>
            <w:sz w:val="24"/>
            <w:szCs w:val="24"/>
          </w:rPr>
          <w:t>differenza di potenziale</w:t>
        </w:r>
      </w:hyperlink>
      <w:r>
        <w:rPr>
          <w:rFonts w:eastAsia="Times New Roman" w:cs="Times New Roman" w:ascii="Times New Roman" w:hAnsi="Times New Roman"/>
          <w:sz w:val="24"/>
          <w:szCs w:val="24"/>
        </w:rPr>
        <w:t xml:space="preserve"> che viene accumulata dal condensatore stesso. I condensatori, infatti, sono utilizzati proprio come </w:t>
      </w:r>
      <w:r>
        <w:rPr>
          <w:rFonts w:eastAsia="Times New Roman" w:cs="Times New Roman" w:ascii="Times New Roman" w:hAnsi="Times New Roman"/>
          <w:b/>
          <w:sz w:val="24"/>
          <w:szCs w:val="24"/>
        </w:rPr>
        <w:t>accumulatori di potenziale</w:t>
      </w:r>
      <w:r>
        <w:rPr>
          <w:rFonts w:eastAsia="Times New Roman" w:cs="Times New Roman" w:ascii="Times New Roman" w:hAnsi="Times New Roman"/>
          <w:sz w:val="24"/>
          <w:szCs w:val="24"/>
        </w:rPr>
        <w:t xml:space="preserve"> che può essere utilizzato quando è necessario; ad esempio la batteria di un'auto altro non è che un grande condensatore che si trasforma in un generatore all'accensione del veicolo.</w:t>
      </w:r>
    </w:p>
    <w:p>
      <w:pPr>
        <w:pStyle w:val="Normal"/>
        <w:spacing w:lineRule="auto" w:line="360" w:before="284" w:after="284"/>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I condensatori sono caratterizzati da una grandezza detta </w:t>
      </w:r>
      <w:r>
        <w:rPr>
          <w:rFonts w:eastAsia="Times New Roman" w:cs="Times New Roman" w:ascii="Times New Roman" w:hAnsi="Times New Roman"/>
          <w:b/>
          <w:bCs/>
          <w:sz w:val="24"/>
          <w:szCs w:val="24"/>
        </w:rPr>
        <w:t>capacità elettrica</w:t>
      </w:r>
      <w:r>
        <w:rPr>
          <w:rFonts w:eastAsia="Times New Roman" w:cs="Times New Roman" w:ascii="Times New Roman" w:hAnsi="Times New Roman"/>
          <w:sz w:val="24"/>
          <w:szCs w:val="24"/>
        </w:rPr>
        <w:t> che indica quanta carica elettrica riesce a immagazzinare in funzione di una certa differenza di potenziale tra le due armature.</w:t>
      </w:r>
    </w:p>
    <w:p>
      <w:pPr>
        <w:pStyle w:val="Normal"/>
        <w:spacing w:lineRule="auto" w:line="360" w:before="284" w:after="284"/>
        <w:contextualSpacing/>
        <w:jc w:val="both"/>
        <w:rPr>
          <w:rFonts w:ascii="Times New Roman" w:hAnsi="Times New Roman" w:eastAsia="Times New Roman" w:cs="Times New Roman"/>
          <w:sz w:val="24"/>
          <w:szCs w:val="24"/>
        </w:rPr>
      </w:pPr>
      <w:r>
        <w:rPr/>
      </w:r>
      <m:oMath xmlns:m="http://schemas.openxmlformats.org/officeDocument/2006/math">
        <m:r>
          <w:rPr>
            <w:rFonts w:ascii="Cambria Math" w:hAnsi="Cambria Math"/>
          </w:rPr>
          <m:t xml:space="preserve">C</m:t>
        </m:r>
        <m:r>
          <w:rPr>
            <w:rFonts w:ascii="Cambria Math" w:hAnsi="Cambria Math"/>
          </w:rPr>
          <m:t xml:space="preserve">=</m:t>
        </m:r>
        <m:f>
          <m:num>
            <m:r>
              <w:rPr>
                <w:rFonts w:ascii="Cambria Math" w:hAnsi="Cambria Math"/>
              </w:rPr>
              <m:t xml:space="preserve">Q</m:t>
            </m:r>
          </m:num>
          <m:den>
            <m:r>
              <w:rPr>
                <w:rFonts w:ascii="Cambria Math" w:hAnsi="Cambria Math"/>
              </w:rPr>
              <m:t xml:space="preserve">∆</m:t>
            </m:r>
            <m:r>
              <w:rPr>
                <w:rFonts w:ascii="Cambria Math" w:hAnsi="Cambria Math"/>
              </w:rPr>
              <m:t xml:space="preserve">V</m:t>
            </m:r>
          </m:den>
        </m:f>
      </m:oMath>
    </w:p>
    <w:p>
      <w:pPr>
        <w:pStyle w:val="Normal"/>
        <w:spacing w:lineRule="auto" w:line="360" w:before="0" w:after="0"/>
        <w:contextualSpacing/>
        <w:jc w:val="both"/>
        <w:rPr>
          <w:rFonts w:ascii="Times New Roman" w:hAnsi="Times New Roman" w:eastAsia="Times New Roman" w:cs="Times New Roman"/>
          <w:sz w:val="24"/>
          <w:szCs w:val="24"/>
        </w:rPr>
      </w:pPr>
      <w:r>
        <w:rPr>
          <w:rFonts w:eastAsia="Calibri" w:cs="Times New Roman" w:ascii="Times New Roman" w:hAnsi="Times New Roman" w:eastAsiaTheme="minorHAnsi"/>
          <w:sz w:val="24"/>
          <w:szCs w:val="24"/>
          <w:lang w:eastAsia="en-US"/>
        </w:rPr>
        <w:t>La capacità elettrica si misura in Farad (simbolo F), ma le unità usate in pratiche sono il picofarad (pF), il nanofarad (nF) e il microfarad (µF). La capacità dipende dalla geometria delle armature e dal materiale (</w:t>
      </w:r>
      <w:r>
        <w:rPr>
          <w:rFonts w:eastAsia="Calibri" w:cs="Times New Roman" w:ascii="Times New Roman" w:hAnsi="Times New Roman" w:eastAsiaTheme="minorHAnsi"/>
          <w:sz w:val="32"/>
          <w:szCs w:val="24"/>
          <w:lang w:eastAsia="en-US"/>
        </w:rPr>
        <w:t>ε</w:t>
      </w:r>
      <w:r>
        <w:rPr>
          <w:rFonts w:eastAsia="Calibri" w:cs="Times New Roman" w:ascii="Times New Roman" w:hAnsi="Times New Roman" w:eastAsiaTheme="minorHAnsi"/>
          <w:szCs w:val="24"/>
          <w:lang w:eastAsia="en-US"/>
        </w:rPr>
        <w:t>r</w:t>
      </w:r>
      <w:r>
        <w:rPr>
          <w:rFonts w:eastAsia="Calibri" w:cs="Times New Roman" w:ascii="Times New Roman" w:hAnsi="Times New Roman" w:eastAsiaTheme="minorHAnsi"/>
          <w:sz w:val="24"/>
          <w:szCs w:val="24"/>
          <w:lang w:eastAsia="en-US"/>
        </w:rPr>
        <w:t>) interposto tra di esse.</w:t>
      </w:r>
      <w:r>
        <w:rPr>
          <w:rFonts w:eastAsia="Times New Roman" w:cs="Times New Roman" w:ascii="Times New Roman" w:hAnsi="Times New Roman"/>
          <w:sz w:val="24"/>
          <w:szCs w:val="24"/>
        </w:rPr>
        <w:t xml:space="preserve"> </w:t>
      </w:r>
    </w:p>
    <w:p>
      <w:pPr>
        <w:pStyle w:val="Normal"/>
        <w:spacing w:lineRule="auto" w:line="360" w:before="284" w:after="284"/>
        <w:contextualSpacing/>
        <w:jc w:val="both"/>
        <w:rPr>
          <w:rFonts w:ascii="Times New Roman" w:hAnsi="Times New Roman" w:eastAsia="Calibri" w:cs="Times New Roman" w:eastAsiaTheme="minorHAnsi"/>
          <w:sz w:val="24"/>
          <w:szCs w:val="24"/>
          <w:lang w:eastAsia="en-US"/>
        </w:rPr>
      </w:pPr>
      <w:r>
        <w:rPr>
          <w:rFonts w:eastAsia="Calibri" w:cs="Times New Roman" w:ascii="Times New Roman" w:hAnsi="Times New Roman" w:eastAsiaTheme="minorHAnsi"/>
          <w:sz w:val="24"/>
          <w:szCs w:val="24"/>
          <w:lang w:eastAsia="en-US"/>
        </w:rPr>
        <w:t xml:space="preserve">La presenza di un materiale tra le armature di un condensatore ne aumenta la capacità di un fattore (numero puro) </w:t>
      </w:r>
      <w:r>
        <w:rPr>
          <w:rFonts w:eastAsia="Calibri" w:cs="Times New Roman" w:ascii="Times New Roman" w:hAnsi="Times New Roman" w:eastAsiaTheme="minorHAnsi"/>
          <w:sz w:val="32"/>
          <w:szCs w:val="24"/>
          <w:lang w:eastAsia="en-US"/>
        </w:rPr>
        <w:t>ε</w:t>
      </w:r>
      <w:r>
        <w:rPr>
          <w:rFonts w:eastAsia="Calibri" w:cs="Times New Roman" w:ascii="Times New Roman" w:hAnsi="Times New Roman" w:eastAsiaTheme="minorHAnsi"/>
          <w:szCs w:val="24"/>
          <w:lang w:eastAsia="en-US"/>
        </w:rPr>
        <w:t>r</w:t>
      </w:r>
      <w:r>
        <w:rPr>
          <w:rFonts w:eastAsia="Calibri" w:cs="Times New Roman" w:ascii="Times New Roman" w:hAnsi="Times New Roman" w:eastAsiaTheme="minorHAnsi"/>
          <w:sz w:val="24"/>
          <w:szCs w:val="24"/>
          <w:lang w:eastAsia="en-US"/>
        </w:rPr>
        <w:t xml:space="preserve"> detto </w:t>
      </w:r>
      <w:r>
        <w:rPr>
          <w:rFonts w:eastAsia="Calibri" w:cs="Times New Roman" w:ascii="Times New Roman" w:hAnsi="Times New Roman" w:eastAsiaTheme="minorHAnsi"/>
          <w:b/>
          <w:sz w:val="24"/>
          <w:szCs w:val="24"/>
          <w:lang w:eastAsia="en-US"/>
        </w:rPr>
        <w:t>costante dielettrica relativa</w:t>
      </w:r>
      <w:r>
        <w:rPr>
          <w:rFonts w:eastAsia="Calibri" w:cs="Times New Roman" w:ascii="Times New Roman" w:hAnsi="Times New Roman" w:eastAsiaTheme="minorHAnsi"/>
          <w:sz w:val="24"/>
          <w:szCs w:val="24"/>
          <w:lang w:eastAsia="en-US"/>
        </w:rPr>
        <w:t xml:space="preserve"> che dipende dalla caratteristica del materiale. Valori comuni della costante dielettrica relativa sono compresi tra 2 e 10 (carta, olio, gomma, mica, vetro porcellana...) ma ad esempio l’acqua presenta un valore di 81 e per altri materiali come ad esempio gli ossidi di titanio si riescono a raggiungere valori compresi tra 100 e 200. In presenza di campi elettrici intensi, però, si possono creare scintille tra le armature in grado di struggere i condensatori. Il minimo campo in grado di produrre una scintilla è detto rigidità dielettrica e vale tipicamente qualche decina di kV/mm.</w:t>
      </w:r>
    </w:p>
    <w:p>
      <w:pPr>
        <w:pStyle w:val="Normal"/>
        <w:spacing w:lineRule="auto" w:line="360" w:before="284" w:after="284"/>
        <w:contextualSpacing/>
        <w:jc w:val="both"/>
        <w:rPr>
          <w:rFonts w:ascii="Times New Roman" w:hAnsi="Times New Roman" w:eastAsia="Calibri" w:cs="Times New Roman" w:eastAsiaTheme="minorHAnsi"/>
          <w:sz w:val="24"/>
          <w:szCs w:val="24"/>
          <w:lang w:eastAsia="en-US"/>
        </w:rPr>
      </w:pPr>
      <w:r>
        <w:rPr>
          <w:rFonts w:eastAsia="Calibri" w:cs="Times New Roman" w:ascii="Times New Roman" w:hAnsi="Times New Roman" w:eastAsiaTheme="minorHAnsi"/>
          <w:sz w:val="24"/>
          <w:szCs w:val="24"/>
          <w:lang w:eastAsia="en-US"/>
        </w:rPr>
        <w:t xml:space="preserve">Il simbolo del condensatore è il seguente: </w:t>
      </w:r>
    </w:p>
    <w:p>
      <w:pPr>
        <w:pStyle w:val="Normal"/>
        <w:spacing w:lineRule="auto" w:line="360" w:before="284" w:after="284"/>
        <w:contextualSpacing/>
        <w:jc w:val="center"/>
        <w:rPr>
          <w:rFonts w:ascii="Times New Roman" w:hAnsi="Times New Roman" w:eastAsia="Calibri" w:cs="Times New Roman" w:eastAsiaTheme="minorHAnsi"/>
          <w:sz w:val="24"/>
          <w:szCs w:val="24"/>
          <w:lang w:eastAsia="en-US"/>
        </w:rPr>
      </w:pPr>
      <w:r>
        <w:rPr/>
        <w:drawing>
          <wp:inline distT="0" distB="0" distL="0" distR="9525">
            <wp:extent cx="2790825" cy="1581150"/>
            <wp:effectExtent l="0" t="0" r="0" b="0"/>
            <wp:docPr id="19" name="Immagin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magine 19" descr=""/>
                    <pic:cNvPicPr>
                      <a:picLocks noChangeAspect="1" noChangeArrowheads="1"/>
                    </pic:cNvPicPr>
                  </pic:nvPicPr>
                  <pic:blipFill>
                    <a:blip r:embed="rId23"/>
                    <a:stretch>
                      <a:fillRect/>
                    </a:stretch>
                  </pic:blipFill>
                  <pic:spPr bwMode="auto">
                    <a:xfrm>
                      <a:off x="0" y="0"/>
                      <a:ext cx="2790825" cy="1581150"/>
                    </a:xfrm>
                    <a:prstGeom prst="rect">
                      <a:avLst/>
                    </a:prstGeom>
                  </pic:spPr>
                </pic:pic>
              </a:graphicData>
            </a:graphic>
          </wp:inline>
        </w:drawing>
      </w:r>
    </w:p>
    <w:p>
      <w:pPr>
        <w:pStyle w:val="Normal"/>
        <w:spacing w:lineRule="auto" w:line="360" w:before="284" w:after="284"/>
        <w:contextualSpacing/>
        <w:jc w:val="both"/>
        <w:rPr>
          <w:rFonts w:ascii="Times New Roman" w:hAnsi="Times New Roman" w:eastAsia="Calibri" w:cs="Times New Roman" w:eastAsiaTheme="minorHAnsi"/>
          <w:sz w:val="24"/>
          <w:szCs w:val="24"/>
          <w:lang w:eastAsia="en-US"/>
        </w:rPr>
      </w:pPr>
      <w:r>
        <w:rPr>
          <w:rFonts w:eastAsia="Calibri" w:cs="Times New Roman" w:ascii="Times New Roman" w:hAnsi="Times New Roman" w:eastAsiaTheme="minorHAnsi"/>
          <w:sz w:val="24"/>
          <w:szCs w:val="24"/>
          <w:lang w:eastAsia="en-US"/>
        </w:rPr>
        <w:t>Se una corrente I giunge sull’armatura positiva del condensatore, allora in un intervallo di tempo ∆t la carica aumenta di una quantità ∆Q=I ∆t.  Una corrente uguale porterà via una quantità di carica uguale ed opposta dall’altra armatura. Si dice comunemente che nel condensatore “scorre corrente” anche se in realtà tra le due armature non si ha un reale movimento di cariche.</w:t>
      </w:r>
    </w:p>
    <w:p>
      <w:pPr>
        <w:pStyle w:val="Normal"/>
        <w:spacing w:lineRule="auto" w:line="360" w:before="284" w:after="284"/>
        <w:contextualSpacing/>
        <w:jc w:val="both"/>
        <w:rPr>
          <w:rFonts w:ascii="Times New Roman" w:hAnsi="Times New Roman" w:eastAsia="Calibri" w:cs="Times New Roman" w:eastAsiaTheme="minorHAnsi"/>
          <w:sz w:val="24"/>
          <w:szCs w:val="24"/>
          <w:lang w:eastAsia="en-US"/>
        </w:rPr>
      </w:pPr>
      <w:r>
        <w:rPr>
          <w:rFonts w:eastAsia="Calibri" w:cs="Times New Roman" w:ascii="Times New Roman" w:hAnsi="Times New Roman" w:eastAsiaTheme="minorHAnsi"/>
          <w:sz w:val="24"/>
          <w:szCs w:val="24"/>
          <w:lang w:eastAsia="en-US"/>
        </w:rPr>
        <w:t>I condensatori possono essere collegati in serie o in parallelo:</w:t>
      </w:r>
    </w:p>
    <w:p>
      <w:pPr>
        <w:pStyle w:val="Normal"/>
        <w:numPr>
          <w:ilvl w:val="0"/>
          <w:numId w:val="3"/>
        </w:numPr>
        <w:spacing w:lineRule="auto" w:line="360" w:before="284" w:after="284"/>
        <w:contextualSpacing/>
        <w:jc w:val="both"/>
        <w:rPr>
          <w:rFonts w:ascii="Times New Roman" w:hAnsi="Times New Roman" w:eastAsia="Times New Roman" w:cs="Times New Roman"/>
          <w:sz w:val="24"/>
          <w:szCs w:val="24"/>
        </w:rPr>
      </w:pPr>
      <w:r>
        <w:rPr>
          <w:rFonts w:eastAsia="Calibri" w:cs="Times New Roman" w:ascii="Times New Roman" w:hAnsi="Times New Roman" w:eastAsiaTheme="minorHAnsi"/>
          <w:sz w:val="24"/>
          <w:szCs w:val="24"/>
          <w:lang w:eastAsia="en-US"/>
        </w:rPr>
        <w:t>I condensatori in parallelo sono tutti alla stessa d.d.p. e la carica totale q immagazzinata in essi è la somma delle cariche su ciascun condensatore. Il sistema equivale ad un condensatore alla stessa d.d.p e con carica q.</w:t>
      </w:r>
    </w:p>
    <w:p>
      <w:pPr>
        <w:pStyle w:val="Normal"/>
        <w:spacing w:lineRule="auto" w:line="360" w:before="284" w:after="284"/>
        <w:ind w:left="720" w:hanging="0"/>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drawing>
          <wp:anchor behindDoc="0" distT="0" distB="0" distL="114300" distR="114300" simplePos="0" locked="0" layoutInCell="1" allowOverlap="1" relativeHeight="2">
            <wp:simplePos x="0" y="0"/>
            <wp:positionH relativeFrom="column">
              <wp:posOffset>1724025</wp:posOffset>
            </wp:positionH>
            <wp:positionV relativeFrom="paragraph">
              <wp:posOffset>114300</wp:posOffset>
            </wp:positionV>
            <wp:extent cx="3143250" cy="1390650"/>
            <wp:effectExtent l="0" t="0" r="0" b="0"/>
            <wp:wrapSquare wrapText="bothSides"/>
            <wp:docPr id="20" name="Immagin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
                    <pic:cNvPicPr>
                      <a:picLocks noChangeAspect="1" noChangeArrowheads="1"/>
                    </pic:cNvPicPr>
                  </pic:nvPicPr>
                  <pic:blipFill>
                    <a:blip r:embed="rId24"/>
                    <a:stretch>
                      <a:fillRect/>
                    </a:stretch>
                  </pic:blipFill>
                  <pic:spPr bwMode="auto">
                    <a:xfrm>
                      <a:off x="0" y="0"/>
                      <a:ext cx="3143250" cy="1390650"/>
                    </a:xfrm>
                    <a:prstGeom prst="rect">
                      <a:avLst/>
                    </a:prstGeom>
                  </pic:spPr>
                </pic:pic>
              </a:graphicData>
            </a:graphic>
          </wp:anchor>
        </w:drawing>
      </w:r>
    </w:p>
    <w:p>
      <w:pPr>
        <w:pStyle w:val="Normal"/>
        <w:spacing w:lineRule="auto" w:line="360" w:before="284" w:after="284"/>
        <w:ind w:left="720" w:hanging="0"/>
        <w:contextualSpacing/>
        <w:jc w:val="both"/>
        <w:rPr>
          <w:rFonts w:ascii="Times New Roman" w:hAnsi="Times New Roman" w:eastAsia="Times New Roman" w:cs="Times New Roman"/>
          <w:sz w:val="24"/>
          <w:szCs w:val="24"/>
        </w:rPr>
      </w:pPr>
      <w:r>
        <w:rPr>
          <w:rFonts w:eastAsia="Calibri" w:cs="Times New Roman" w:ascii="Times New Roman" w:hAnsi="Times New Roman" w:eastAsiaTheme="minorHAnsi"/>
          <w:sz w:val="24"/>
          <w:szCs w:val="24"/>
        </w:rPr>
        <w:t xml:space="preserve">             </w:t>
      </w:r>
    </w:p>
    <w:p>
      <w:pPr>
        <w:pStyle w:val="Normal"/>
        <w:spacing w:lineRule="auto" w:line="360" w:before="284" w:after="284"/>
        <w:ind w:left="720" w:hanging="0"/>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before="284" w:after="284"/>
        <w:ind w:left="720" w:hanging="0"/>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before="284" w:after="284"/>
        <w:ind w:left="720" w:hanging="0"/>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before="284" w:after="284"/>
        <w:ind w:left="720" w:hanging="0"/>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before="284" w:after="284"/>
        <w:ind w:left="720" w:hanging="0"/>
        <w:contextualSpacing/>
        <w:jc w:val="both"/>
        <w:rPr>
          <w:rFonts w:ascii="Times New Roman" w:hAnsi="Times New Roman" w:eastAsia="Times New Roman" w:cs="Times New Roman"/>
          <w:sz w:val="36"/>
          <w:szCs w:val="24"/>
        </w:rPr>
      </w:pPr>
      <w:r>
        <w:rPr/>
      </w:r>
      <m:oMath xmlns:m="http://schemas.openxmlformats.org/officeDocument/2006/math">
        <m:sSub>
          <m:e>
            <m:r>
              <w:rPr>
                <w:rFonts w:ascii="Cambria Math" w:hAnsi="Cambria Math"/>
              </w:rPr>
              <m:t xml:space="preserve">C</m:t>
            </m:r>
          </m:e>
          <m:sub>
            <m:r>
              <w:rPr>
                <w:rFonts w:ascii="Cambria Math" w:hAnsi="Cambria Math"/>
              </w:rPr>
              <m:t xml:space="preserve">eq</m:t>
            </m:r>
          </m:sub>
        </m:sSub>
        <m:r>
          <w:rPr>
            <w:rFonts w:ascii="Cambria Math" w:hAnsi="Cambria Math"/>
          </w:rPr>
          <m:t xml:space="preserve">=</m:t>
        </m:r>
        <m:f>
          <m:num>
            <m:r>
              <w:rPr>
                <w:rFonts w:ascii="Cambria Math" w:hAnsi="Cambria Math"/>
              </w:rPr>
              <m:t xml:space="preserve">q</m:t>
            </m:r>
          </m:num>
          <m:den>
            <m:r>
              <w:rPr>
                <w:rFonts w:ascii="Cambria Math" w:hAnsi="Cambria Math"/>
              </w:rPr>
              <m:t xml:space="preserve">V</m:t>
            </m:r>
          </m:den>
        </m:f>
        <m:r>
          <w:rPr>
            <w:rFonts w:ascii="Cambria Math" w:hAnsi="Cambria Math"/>
          </w:rPr>
          <m:t xml:space="preserve">=</m:t>
        </m:r>
        <m:sSub>
          <m:e>
            <m:r>
              <w:rPr>
                <w:rFonts w:ascii="Cambria Math" w:hAnsi="Cambria Math"/>
              </w:rPr>
              <m:t xml:space="preserve">C</m:t>
            </m:r>
          </m:e>
          <m:sub>
            <m:r>
              <w:rPr>
                <w:rFonts w:ascii="Cambria Math" w:hAnsi="Cambria Math"/>
              </w:rPr>
              <m:t xml:space="preserve">1</m:t>
            </m:r>
          </m:sub>
        </m:sSub>
        <m:r>
          <w:rPr>
            <w:rFonts w:ascii="Cambria Math" w:hAnsi="Cambria Math"/>
          </w:rPr>
          <m:t xml:space="preserve">+</m:t>
        </m:r>
        <m:sSub>
          <m:e>
            <m:r>
              <w:rPr>
                <w:rFonts w:ascii="Cambria Math" w:hAnsi="Cambria Math"/>
              </w:rPr>
              <m:t xml:space="preserve">C</m:t>
            </m:r>
          </m:e>
          <m:sub>
            <m:r>
              <w:rPr>
                <w:rFonts w:ascii="Cambria Math" w:hAnsi="Cambria Math"/>
              </w:rPr>
              <m:t xml:space="preserve">2</m:t>
            </m:r>
          </m:sub>
        </m:sSub>
        <m:r>
          <w:rPr>
            <w:rFonts w:ascii="Cambria Math" w:hAnsi="Cambria Math"/>
          </w:rPr>
          <m:t xml:space="preserve">+</m:t>
        </m:r>
        <m:r>
          <w:rPr>
            <w:rFonts w:ascii="Cambria Math" w:hAnsi="Cambria Math"/>
          </w:rPr>
          <m:t xml:space="preserve">…</m:t>
        </m:r>
        <m:r>
          <w:rPr>
            <w:rFonts w:ascii="Cambria Math" w:hAnsi="Cambria Math"/>
          </w:rPr>
          <m:t xml:space="preserve">+</m:t>
        </m:r>
        <m:sSub>
          <m:e>
            <m:r>
              <w:rPr>
                <w:rFonts w:ascii="Cambria Math" w:hAnsi="Cambria Math"/>
              </w:rPr>
              <m:t xml:space="preserve">C</m:t>
            </m:r>
          </m:e>
          <m:sub>
            <m:r>
              <w:rPr>
                <w:rFonts w:ascii="Cambria Math" w:hAnsi="Cambria Math"/>
              </w:rPr>
              <m:t xml:space="preserve">n</m:t>
            </m:r>
          </m:sub>
        </m:sSub>
        <m:r>
          <w:rPr>
            <w:rFonts w:ascii="Cambria Math" w:hAnsi="Cambria Math"/>
          </w:rPr>
          <m:t xml:space="preserve">=</m:t>
        </m:r>
        <m:nary>
          <m:naryPr>
            <m:chr m:val="∑"/>
          </m:naryPr>
          <m:sub>
            <m:r>
              <w:rPr>
                <w:rFonts w:ascii="Cambria Math" w:hAnsi="Cambria Math"/>
              </w:rPr>
              <m:t xml:space="preserve">i</m:t>
            </m:r>
            <m:r>
              <w:rPr>
                <w:rFonts w:ascii="Cambria Math" w:hAnsi="Cambria Math"/>
              </w:rPr>
              <m:t xml:space="preserve">=</m:t>
            </m:r>
            <m:r>
              <w:rPr>
                <w:rFonts w:ascii="Cambria Math" w:hAnsi="Cambria Math"/>
              </w:rPr>
              <m:t xml:space="preserve">1</m:t>
            </m:r>
          </m:sub>
          <m:sup>
            <m:r>
              <w:rPr>
                <w:rFonts w:ascii="Cambria Math" w:hAnsi="Cambria Math"/>
              </w:rPr>
              <m:t xml:space="preserve">n</m:t>
            </m:r>
          </m:sup>
          <m:e>
            <m:sSub>
              <m:e>
                <m:r>
                  <w:rPr>
                    <w:rFonts w:ascii="Cambria Math" w:hAnsi="Cambria Math"/>
                  </w:rPr>
                  <m:t xml:space="preserve">C</m:t>
                </m:r>
              </m:e>
              <m:sub>
                <m:r>
                  <w:rPr>
                    <w:rFonts w:ascii="Cambria Math" w:hAnsi="Cambria Math"/>
                  </w:rPr>
                  <m:t xml:space="preserve">i</m:t>
                </m:r>
              </m:sub>
            </m:sSub>
          </m:e>
        </m:nary>
      </m:oMath>
    </w:p>
    <w:p>
      <w:pPr>
        <w:pStyle w:val="Normal"/>
        <w:numPr>
          <w:ilvl w:val="0"/>
          <w:numId w:val="3"/>
        </w:numPr>
        <w:spacing w:lineRule="auto" w:line="360" w:before="284" w:after="284"/>
        <w:contextualSpacing/>
        <w:jc w:val="both"/>
        <w:rPr>
          <w:rFonts w:ascii="Times New Roman" w:hAnsi="Times New Roman" w:eastAsia="Times New Roman" w:cs="Times New Roman"/>
          <w:sz w:val="24"/>
          <w:szCs w:val="24"/>
        </w:rPr>
      </w:pPr>
      <w:r>
        <w:rPr>
          <w:rFonts w:eastAsia="Calibri" w:cs="Times New Roman" w:ascii="Times New Roman" w:hAnsi="Times New Roman" w:eastAsiaTheme="minorHAnsi"/>
          <w:sz w:val="24"/>
          <w:szCs w:val="24"/>
          <w:lang w:eastAsia="en-US"/>
        </w:rPr>
        <w:t>I condensatori in serie sono ad una d.d.p. tale che la carica q su ciascuno di essi è la stessa. Il sistema equivale ad un condensatore con carica q e con d.d.p. pari alla somma delle d.d.p. applicate.</w:t>
      </w:r>
    </w:p>
    <w:p>
      <w:pPr>
        <w:pStyle w:val="Normal"/>
        <w:spacing w:lineRule="auto" w:line="360" w:before="284" w:after="284"/>
        <w:ind w:left="720" w:hanging="0"/>
        <w:contextualSpacing/>
        <w:jc w:val="both"/>
        <w:rPr>
          <w:rFonts w:ascii="Times New Roman" w:hAnsi="Times New Roman" w:eastAsia="Times New Roman" w:cs="Times New Roman"/>
          <w:sz w:val="24"/>
          <w:szCs w:val="24"/>
        </w:rPr>
      </w:pPr>
      <w:r>
        <w:rPr/>
        <w:drawing>
          <wp:inline distT="0" distB="0" distL="0" distR="9525">
            <wp:extent cx="1857375" cy="3009900"/>
            <wp:effectExtent l="0" t="0" r="0" b="0"/>
            <wp:docPr id="21" name="Immagin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magine 21" descr=""/>
                    <pic:cNvPicPr>
                      <a:picLocks noChangeAspect="1" noChangeArrowheads="1"/>
                    </pic:cNvPicPr>
                  </pic:nvPicPr>
                  <pic:blipFill>
                    <a:blip r:embed="rId25"/>
                    <a:stretch>
                      <a:fillRect/>
                    </a:stretch>
                  </pic:blipFill>
                  <pic:spPr bwMode="auto">
                    <a:xfrm>
                      <a:off x="0" y="0"/>
                      <a:ext cx="1857375" cy="3009900"/>
                    </a:xfrm>
                    <a:prstGeom prst="rect">
                      <a:avLst/>
                    </a:prstGeom>
                  </pic:spPr>
                </pic:pic>
              </a:graphicData>
            </a:graphic>
          </wp:inline>
        </w:drawing>
      </w:r>
    </w:p>
    <w:p>
      <w:pPr>
        <w:pStyle w:val="Normal"/>
        <w:tabs>
          <w:tab w:val="left" w:pos="1020" w:leader="none"/>
        </w:tabs>
        <w:spacing w:lineRule="auto" w:line="259" w:before="0" w:after="160"/>
        <w:jc w:val="center"/>
        <w:rPr>
          <w:rFonts w:eastAsia="Calibri" w:eastAsiaTheme="minorHAnsi"/>
          <w:sz w:val="36"/>
          <w:szCs w:val="36"/>
        </w:rPr>
      </w:pPr>
      <w:r>
        <w:rPr/>
      </w:r>
      <m:oMath xmlns:m="http://schemas.openxmlformats.org/officeDocument/2006/math">
        <m:f>
          <m:num>
            <m:r>
              <w:rPr>
                <w:rFonts w:ascii="Cambria Math" w:hAnsi="Cambria Math"/>
              </w:rPr>
              <m:t xml:space="preserve">1</m:t>
            </m:r>
          </m:num>
          <m:den>
            <m:sSub>
              <m:e>
                <m:r>
                  <w:rPr>
                    <w:rFonts w:ascii="Cambria Math" w:hAnsi="Cambria Math"/>
                  </w:rPr>
                  <m:t xml:space="preserve">C</m:t>
                </m:r>
              </m:e>
              <m:sub>
                <m:r>
                  <w:rPr>
                    <w:rFonts w:ascii="Cambria Math" w:hAnsi="Cambria Math"/>
                  </w:rPr>
                  <m:t xml:space="preserve">eq</m:t>
                </m:r>
              </m:sub>
            </m:sSub>
          </m:den>
        </m:f>
        <m:r>
          <w:rPr>
            <w:rFonts w:ascii="Cambria Math" w:hAnsi="Cambria Math"/>
          </w:rPr>
          <m:t xml:space="preserve">=</m:t>
        </m:r>
        <m:f>
          <m:num>
            <m:r>
              <w:rPr>
                <w:rFonts w:ascii="Cambria Math" w:hAnsi="Cambria Math"/>
              </w:rPr>
              <m:t xml:space="preserve">1</m:t>
            </m:r>
          </m:num>
          <m:den>
            <m:sSub>
              <m:e>
                <m:r>
                  <w:rPr>
                    <w:rFonts w:ascii="Cambria Math" w:hAnsi="Cambria Math"/>
                  </w:rPr>
                  <m:t xml:space="preserve">C</m:t>
                </m:r>
              </m:e>
              <m:sub>
                <m:r>
                  <w:rPr>
                    <w:rFonts w:ascii="Cambria Math" w:hAnsi="Cambria Math"/>
                  </w:rPr>
                  <m:t xml:space="preserve">1</m:t>
                </m:r>
              </m:sub>
            </m:sSub>
          </m:den>
        </m:f>
        <m:r>
          <w:rPr>
            <w:rFonts w:ascii="Cambria Math" w:hAnsi="Cambria Math"/>
          </w:rPr>
          <m:t xml:space="preserve">+</m:t>
        </m:r>
        <m:f>
          <m:num>
            <m:r>
              <w:rPr>
                <w:rFonts w:ascii="Cambria Math" w:hAnsi="Cambria Math"/>
              </w:rPr>
              <m:t xml:space="preserve">1</m:t>
            </m:r>
          </m:num>
          <m:den>
            <m:sSub>
              <m:e>
                <m:r>
                  <w:rPr>
                    <w:rFonts w:ascii="Cambria Math" w:hAnsi="Cambria Math"/>
                  </w:rPr>
                  <m:t xml:space="preserve">C</m:t>
                </m:r>
              </m:e>
              <m:sub>
                <m:r>
                  <w:rPr>
                    <w:rFonts w:ascii="Cambria Math" w:hAnsi="Cambria Math"/>
                  </w:rPr>
                  <m:t xml:space="preserve">2</m:t>
                </m:r>
              </m:sub>
            </m:sSub>
          </m:den>
        </m:f>
        <m:r>
          <w:rPr>
            <w:rFonts w:ascii="Cambria Math" w:hAnsi="Cambria Math"/>
          </w:rPr>
          <m:t xml:space="preserve">+</m:t>
        </m:r>
        <m:r>
          <w:rPr>
            <w:rFonts w:ascii="Cambria Math" w:hAnsi="Cambria Math"/>
          </w:rPr>
          <m:t xml:space="preserve">…</m:t>
        </m:r>
        <m:r>
          <w:rPr>
            <w:rFonts w:ascii="Cambria Math" w:hAnsi="Cambria Math"/>
          </w:rPr>
          <m:t xml:space="preserve">+</m:t>
        </m:r>
        <m:f>
          <m:num>
            <m:r>
              <w:rPr>
                <w:rFonts w:ascii="Cambria Math" w:hAnsi="Cambria Math"/>
              </w:rPr>
              <m:t xml:space="preserve">1</m:t>
            </m:r>
          </m:num>
          <m:den>
            <m:sSub>
              <m:e>
                <m:r>
                  <w:rPr>
                    <w:rFonts w:ascii="Cambria Math" w:hAnsi="Cambria Math"/>
                  </w:rPr>
                  <m:t xml:space="preserve">C</m:t>
                </m:r>
              </m:e>
              <m:sub>
                <m:r>
                  <w:rPr>
                    <w:rFonts w:ascii="Cambria Math" w:hAnsi="Cambria Math"/>
                  </w:rPr>
                  <m:t xml:space="preserve">n</m:t>
                </m:r>
              </m:sub>
            </m:sSub>
          </m:den>
        </m:f>
        <m:r>
          <w:rPr>
            <w:rFonts w:ascii="Cambria Math" w:hAnsi="Cambria Math"/>
          </w:rPr>
          <m:t xml:space="preserve">=</m:t>
        </m:r>
        <m:nary>
          <m:naryPr>
            <m:chr m:val="∑"/>
          </m:naryPr>
          <m:sub>
            <m:r>
              <w:rPr>
                <w:rFonts w:ascii="Cambria Math" w:hAnsi="Cambria Math"/>
              </w:rPr>
              <m:t xml:space="preserve">i</m:t>
            </m:r>
            <m:r>
              <w:rPr>
                <w:rFonts w:ascii="Cambria Math" w:hAnsi="Cambria Math"/>
              </w:rPr>
              <m:t xml:space="preserve">=</m:t>
            </m:r>
            <m:r>
              <w:rPr>
                <w:rFonts w:ascii="Cambria Math" w:hAnsi="Cambria Math"/>
              </w:rPr>
              <m:t xml:space="preserve">1</m:t>
            </m:r>
          </m:sub>
          <m:sup>
            <m:r>
              <w:rPr>
                <w:rFonts w:ascii="Cambria Math" w:hAnsi="Cambria Math"/>
              </w:rPr>
              <m:t xml:space="preserve">n</m:t>
            </m:r>
          </m:sup>
          <m:e>
            <m:f>
              <m:num>
                <m:r>
                  <w:rPr>
                    <w:rFonts w:ascii="Cambria Math" w:hAnsi="Cambria Math"/>
                  </w:rPr>
                  <m:t xml:space="preserve">1</m:t>
                </m:r>
              </m:num>
              <m:den>
                <m:sSub>
                  <m:e>
                    <m:r>
                      <w:rPr>
                        <w:rFonts w:ascii="Cambria Math" w:hAnsi="Cambria Math"/>
                      </w:rPr>
                      <m:t xml:space="preserve">C</m:t>
                    </m:r>
                  </m:e>
                  <m:sub>
                    <m:r>
                      <w:rPr>
                        <w:rFonts w:ascii="Cambria Math" w:hAnsi="Cambria Math"/>
                      </w:rPr>
                      <m:t xml:space="preserve">i</m:t>
                    </m:r>
                  </m:sub>
                </m:sSub>
              </m:den>
            </m:f>
          </m:e>
        </m:nary>
      </m:oMath>
    </w:p>
    <w:p>
      <w:pPr>
        <w:pStyle w:val="Normal"/>
        <w:spacing w:lineRule="auto" w:line="48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48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48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48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48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48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48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48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48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48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480" w:before="240" w:after="240"/>
        <w:jc w:val="right"/>
        <w:rPr>
          <w:rFonts w:ascii="Times New Roman" w:hAnsi="Times New Roman" w:cs="Times New Roman"/>
          <w:b/>
          <w:b/>
          <w:sz w:val="28"/>
          <w:szCs w:val="28"/>
        </w:rPr>
      </w:pPr>
      <w:r>
        <w:rPr>
          <w:rFonts w:cs="Times New Roman" w:ascii="Times New Roman" w:hAnsi="Times New Roman"/>
          <w:b/>
          <w:sz w:val="28"/>
          <w:szCs w:val="28"/>
        </w:rPr>
        <w:t>Scienze naturali</w:t>
      </w:r>
    </w:p>
    <w:p>
      <w:pPr>
        <w:pStyle w:val="Normal"/>
        <w:shd w:val="clear" w:color="auto" w:fill="FFFFFF"/>
        <w:suppressAutoHyphens w:val="true"/>
        <w:spacing w:lineRule="auto" w:line="360" w:before="280" w:after="280"/>
        <w:jc w:val="center"/>
        <w:textAlignment w:val="baseline"/>
        <w:rPr>
          <w:rFonts w:ascii="Times New Roman" w:hAnsi="Times New Roman" w:eastAsia="Times New Roman" w:cs="Times New Roman"/>
          <w:b/>
          <w:b/>
          <w:sz w:val="24"/>
          <w:szCs w:val="24"/>
          <w:lang w:eastAsia="zh-CN"/>
        </w:rPr>
      </w:pPr>
      <w:r>
        <w:rPr>
          <w:rFonts w:eastAsia="Times New Roman" w:cs="Times New Roman" w:ascii="Times New Roman" w:hAnsi="Times New Roman"/>
          <w:b/>
          <w:sz w:val="28"/>
          <w:szCs w:val="28"/>
          <w:lang w:eastAsia="zh-CN"/>
        </w:rPr>
        <w:t>I TERREMOTI</w:t>
      </w:r>
    </w:p>
    <w:p>
      <w:pPr>
        <w:pStyle w:val="Normal"/>
        <w:shd w:val="clear" w:color="auto" w:fill="FFFFFF"/>
        <w:suppressAutoHyphens w:val="true"/>
        <w:spacing w:lineRule="auto" w:line="360" w:before="280" w:after="0"/>
        <w:jc w:val="both"/>
        <w:textAlignment w:val="baseline"/>
        <w:rPr/>
      </w:pPr>
      <w:r>
        <w:rPr>
          <w:rFonts w:eastAsia="Times New Roman" w:cs="Times New Roman" w:ascii="Times New Roman" w:hAnsi="Times New Roman"/>
          <w:sz w:val="24"/>
          <w:szCs w:val="24"/>
          <w:lang w:eastAsia="zh-CN"/>
        </w:rPr>
        <w:t>I</w:t>
      </w:r>
      <w:r>
        <w:rPr>
          <w:rFonts w:eastAsia="Times New Roman" w:cs="Times New Roman" w:ascii="Times New Roman" w:hAnsi="Times New Roman"/>
          <w:b/>
          <w:sz w:val="24"/>
          <w:szCs w:val="24"/>
          <w:lang w:eastAsia="zh-CN"/>
        </w:rPr>
        <w:t xml:space="preserve"> </w:t>
      </w:r>
      <w:r>
        <w:rPr>
          <w:rFonts w:eastAsia="Times New Roman" w:cs="Times New Roman" w:ascii="Times New Roman" w:hAnsi="Times New Roman"/>
          <w:b/>
          <w:bCs/>
          <w:sz w:val="24"/>
          <w:szCs w:val="24"/>
          <w:lang w:eastAsia="zh-CN"/>
        </w:rPr>
        <w:t>terremoti</w:t>
      </w:r>
      <w:r>
        <w:rPr>
          <w:rFonts w:eastAsia="Times New Roman" w:cs="Times New Roman" w:ascii="Times New Roman" w:hAnsi="Times New Roman"/>
          <w:b/>
          <w:sz w:val="24"/>
          <w:szCs w:val="24"/>
          <w:lang w:eastAsia="zh-CN"/>
        </w:rPr>
        <w:t xml:space="preserve">, </w:t>
      </w:r>
      <w:r>
        <w:rPr>
          <w:rFonts w:eastAsia="Times New Roman" w:cs="Times New Roman" w:ascii="Times New Roman" w:hAnsi="Times New Roman"/>
          <w:sz w:val="24"/>
          <w:szCs w:val="24"/>
          <w:lang w:eastAsia="zh-CN"/>
        </w:rPr>
        <w:t>detti anche</w:t>
      </w:r>
      <w:r>
        <w:rPr>
          <w:rFonts w:eastAsia="Times New Roman" w:cs="Times New Roman" w:ascii="Times New Roman" w:hAnsi="Times New Roman"/>
          <w:b/>
          <w:sz w:val="24"/>
          <w:szCs w:val="24"/>
          <w:lang w:eastAsia="zh-CN"/>
        </w:rPr>
        <w:t xml:space="preserve"> </w:t>
      </w:r>
      <w:r>
        <w:rPr>
          <w:rFonts w:eastAsia="Times New Roman" w:cs="Times New Roman" w:ascii="Times New Roman" w:hAnsi="Times New Roman"/>
          <w:b/>
          <w:bCs/>
          <w:sz w:val="24"/>
          <w:szCs w:val="24"/>
          <w:lang w:eastAsia="zh-CN"/>
        </w:rPr>
        <w:t xml:space="preserve">sismi, </w:t>
      </w:r>
      <w:r>
        <w:rPr>
          <w:rFonts w:eastAsia="Times New Roman" w:cs="Times New Roman" w:ascii="Times New Roman" w:hAnsi="Times New Roman"/>
          <w:bCs/>
          <w:sz w:val="24"/>
          <w:szCs w:val="24"/>
          <w:lang w:eastAsia="zh-CN"/>
        </w:rPr>
        <w:t>sono rapide e brusche vibrazioni del suolo, dovute</w:t>
      </w:r>
      <w:r>
        <w:rPr>
          <w:rFonts w:eastAsia="Times New Roman" w:cs="Times New Roman" w:ascii="Times New Roman" w:hAnsi="Times New Roman"/>
          <w:b/>
          <w:sz w:val="24"/>
          <w:szCs w:val="24"/>
          <w:lang w:eastAsia="zh-CN"/>
        </w:rPr>
        <w:t xml:space="preserve"> </w:t>
      </w:r>
      <w:r>
        <w:rPr>
          <w:rFonts w:eastAsia="Times New Roman" w:cs="Times New Roman" w:ascii="Times New Roman" w:hAnsi="Times New Roman"/>
          <w:sz w:val="24"/>
          <w:szCs w:val="24"/>
          <w:lang w:eastAsia="zh-CN"/>
        </w:rPr>
        <w:t>alla repentina</w:t>
      </w:r>
      <w:r>
        <w:rPr>
          <w:rFonts w:eastAsia="Times New Roman" w:cs="Times New Roman" w:ascii="Times New Roman" w:hAnsi="Times New Roman"/>
          <w:b/>
          <w:sz w:val="24"/>
          <w:szCs w:val="24"/>
          <w:lang w:eastAsia="zh-CN"/>
        </w:rPr>
        <w:t xml:space="preserve"> </w:t>
      </w:r>
      <w:r>
        <w:rPr>
          <w:rFonts w:eastAsia="Times New Roman" w:cs="Times New Roman" w:ascii="Times New Roman" w:hAnsi="Times New Roman"/>
          <w:bCs/>
          <w:sz w:val="24"/>
          <w:szCs w:val="24"/>
          <w:lang w:eastAsia="zh-CN"/>
        </w:rPr>
        <w:t>liberazione di energia accumulatasi</w:t>
      </w:r>
      <w:r>
        <w:rPr>
          <w:rFonts w:eastAsia="Times New Roman" w:cs="Times New Roman" w:ascii="Times New Roman" w:hAnsi="Times New Roman"/>
          <w:b/>
          <w:sz w:val="24"/>
          <w:szCs w:val="24"/>
          <w:lang w:eastAsia="zh-CN"/>
        </w:rPr>
        <w:t xml:space="preserve"> </w:t>
      </w:r>
      <w:r>
        <w:rPr>
          <w:rFonts w:eastAsia="Times New Roman" w:cs="Times New Roman" w:ascii="Times New Roman" w:hAnsi="Times New Roman"/>
          <w:sz w:val="24"/>
          <w:szCs w:val="24"/>
          <w:lang w:eastAsia="zh-CN"/>
        </w:rPr>
        <w:t>nelle rocce litosferiche. Ciò si verifica</w:t>
      </w:r>
      <w:r>
        <w:rPr>
          <w:rFonts w:eastAsia="Times New Roman" w:cs="Times New Roman" w:ascii="Times New Roman" w:hAnsi="Times New Roman"/>
          <w:b/>
          <w:sz w:val="24"/>
          <w:szCs w:val="24"/>
          <w:lang w:eastAsia="zh-CN"/>
        </w:rPr>
        <w:t xml:space="preserve"> </w:t>
      </w:r>
      <w:r>
        <w:rPr>
          <w:rFonts w:eastAsia="Times New Roman" w:cs="Times New Roman" w:ascii="Times New Roman" w:hAnsi="Times New Roman"/>
          <w:bCs/>
          <w:sz w:val="24"/>
          <w:szCs w:val="24"/>
          <w:lang w:eastAsia="zh-CN"/>
        </w:rPr>
        <w:t>a causa dei movimenti reciproci delle placche in cui la litosfera è suddivisa</w:t>
      </w:r>
      <w:r>
        <w:rPr>
          <w:rFonts w:eastAsia="Times New Roman" w:cs="Times New Roman" w:ascii="Times New Roman" w:hAnsi="Times New Roman"/>
          <w:b/>
          <w:sz w:val="24"/>
          <w:szCs w:val="24"/>
          <w:lang w:eastAsia="zh-CN"/>
        </w:rPr>
        <w:t xml:space="preserve"> </w:t>
      </w:r>
      <w:r>
        <w:rPr>
          <w:rFonts w:eastAsia="Times New Roman" w:cs="Times New Roman" w:ascii="Times New Roman" w:hAnsi="Times New Roman"/>
          <w:sz w:val="24"/>
          <w:szCs w:val="24"/>
          <w:lang w:eastAsia="zh-CN"/>
        </w:rPr>
        <w:t xml:space="preserve">(per esempio, le placche si scontrano l'una contro l'altra, scorrono l'una rispetto all'altra o si allontanano l'una dall'altra). Tali movimenti sono all'origine di tensioni, rispetto alle quali le placche si comportano come corpi rigidi, fratturandosi. Quando due blocchi di roccia separati da una frattura, detta </w:t>
      </w:r>
      <w:hyperlink r:id="rId26">
        <w:r>
          <w:rPr>
            <w:rStyle w:val="CollegamentoInternet"/>
            <w:rFonts w:eastAsia="Times New Roman" w:cs="Times New Roman" w:ascii="Times New Roman" w:hAnsi="Times New Roman"/>
            <w:b/>
            <w:sz w:val="24"/>
            <w:szCs w:val="24"/>
            <w:u w:val="single"/>
            <w:lang w:eastAsia="zh-CN"/>
          </w:rPr>
          <w:t xml:space="preserve">faglia </w:t>
        </w:r>
      </w:hyperlink>
      <w:r>
        <w:rPr>
          <w:rFonts w:eastAsia="Times New Roman" w:cs="Times New Roman" w:ascii="Times New Roman" w:hAnsi="Times New Roman"/>
          <w:sz w:val="24"/>
          <w:szCs w:val="24"/>
          <w:lang w:eastAsia="zh-CN"/>
        </w:rPr>
        <w:t xml:space="preserve">, sono sottoposti a tensioni, per un certo tempo i due blocchi si comportano come corpi plastici, deformandosi, ma non si muovono (perché frenati dall'attrito tra le due superfici a contatto della frattura) e accumulano energia; ma quando la tensione aumenta fino a superare la resistenza per attrito, i due blocchi rocciosi si comportano come corpi rigidi e improvvisamente "scattano", si muovono l'uno rispetto all'altro, liberando bruscamente l'energia elastica che si era prima accumulata sotto forma di </w:t>
      </w:r>
      <w:r>
        <w:rPr>
          <w:rFonts w:eastAsia="Times New Roman" w:cs="Times New Roman" w:ascii="Times New Roman" w:hAnsi="Times New Roman"/>
          <w:b/>
          <w:bCs/>
          <w:sz w:val="24"/>
          <w:szCs w:val="24"/>
          <w:lang w:eastAsia="zh-CN"/>
        </w:rPr>
        <w:t>vibrazioni</w:t>
      </w:r>
      <w:r>
        <w:rPr>
          <w:rFonts w:eastAsia="Times New Roman" w:cs="Times New Roman" w:ascii="Times New Roman" w:hAnsi="Times New Roman"/>
          <w:b/>
          <w:sz w:val="24"/>
          <w:szCs w:val="24"/>
          <w:lang w:eastAsia="zh-CN"/>
        </w:rPr>
        <w:t xml:space="preserve">; </w:t>
      </w:r>
      <w:r>
        <w:rPr>
          <w:rFonts w:eastAsia="Times New Roman" w:cs="Times New Roman" w:ascii="Times New Roman" w:hAnsi="Times New Roman"/>
          <w:sz w:val="24"/>
          <w:szCs w:val="24"/>
          <w:lang w:eastAsia="zh-CN"/>
        </w:rPr>
        <w:t xml:space="preserve">queste </w:t>
      </w:r>
      <w:r>
        <w:rPr>
          <w:rFonts w:eastAsia="Times New Roman" w:cs="Times New Roman" w:ascii="Times New Roman" w:hAnsi="Times New Roman"/>
          <w:bCs/>
          <w:sz w:val="24"/>
          <w:szCs w:val="24"/>
          <w:lang w:eastAsia="zh-CN"/>
        </w:rPr>
        <w:t>si propagano all'interno della Terra sotto forma di</w:t>
      </w:r>
      <w:r>
        <w:rPr>
          <w:rFonts w:eastAsia="Times New Roman" w:cs="Times New Roman" w:ascii="Times New Roman" w:hAnsi="Times New Roman"/>
          <w:b/>
          <w:bCs/>
          <w:sz w:val="24"/>
          <w:szCs w:val="24"/>
          <w:lang w:eastAsia="zh-CN"/>
        </w:rPr>
        <w:t xml:space="preserve"> </w:t>
      </w:r>
      <w:hyperlink r:id="rId27">
        <w:r>
          <w:rPr>
            <w:rStyle w:val="CollegamentoInternet"/>
            <w:rFonts w:eastAsia="Times New Roman" w:cs="Times New Roman" w:ascii="Times New Roman" w:hAnsi="Times New Roman"/>
            <w:b/>
            <w:bCs/>
            <w:sz w:val="24"/>
            <w:szCs w:val="24"/>
            <w:u w:val="single"/>
            <w:lang w:eastAsia="zh-CN"/>
          </w:rPr>
          <w:t>onde sismiche</w:t>
        </w:r>
      </w:hyperlink>
      <w:r>
        <w:rPr>
          <w:rFonts w:eastAsia="Times New Roman" w:cs="Times New Roman" w:ascii="Times New Roman" w:hAnsi="Times New Roman"/>
          <w:b/>
          <w:bCs/>
          <w:sz w:val="24"/>
          <w:szCs w:val="24"/>
          <w:lang w:eastAsia="zh-CN"/>
        </w:rPr>
        <w:t xml:space="preserve"> </w:t>
      </w:r>
      <w:r>
        <w:rPr>
          <w:rFonts w:eastAsia="Times New Roman" w:cs="Times New Roman" w:ascii="Times New Roman" w:hAnsi="Times New Roman"/>
          <w:sz w:val="24"/>
          <w:szCs w:val="24"/>
          <w:lang w:eastAsia="zh-CN"/>
        </w:rPr>
        <w:t xml:space="preserve">, che, giunte in superficie, causano il terremoto e sono avvertite sotto forma di scosse. </w:t>
      </w:r>
    </w:p>
    <w:p>
      <w:pPr>
        <w:pStyle w:val="Normal"/>
        <w:shd w:val="clear" w:color="auto" w:fill="FFFFFF"/>
        <w:suppressAutoHyphens w:val="true"/>
        <w:spacing w:lineRule="auto" w:line="360" w:before="0" w:after="0"/>
        <w:jc w:val="both"/>
        <w:textAlignment w:val="baseline"/>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t xml:space="preserve">Il punto interno alla Terra da cui si originano le vibrazioni che causano il terremoto è detto </w:t>
      </w:r>
      <w:r>
        <w:rPr>
          <w:rFonts w:eastAsia="Times New Roman" w:cs="Times New Roman" w:ascii="Times New Roman" w:hAnsi="Times New Roman"/>
          <w:b/>
          <w:bCs/>
          <w:sz w:val="24"/>
          <w:szCs w:val="24"/>
          <w:lang w:eastAsia="zh-CN"/>
        </w:rPr>
        <w:t>ipocentro</w:t>
      </w:r>
      <w:r>
        <w:rPr>
          <w:rFonts w:eastAsia="Times New Roman" w:cs="Times New Roman" w:ascii="Times New Roman" w:hAnsi="Times New Roman"/>
          <w:sz w:val="24"/>
          <w:szCs w:val="24"/>
          <w:lang w:eastAsia="zh-CN"/>
        </w:rPr>
        <w:t xml:space="preserve"> o </w:t>
      </w:r>
      <w:r>
        <w:rPr>
          <w:rFonts w:eastAsia="Times New Roman" w:cs="Times New Roman" w:ascii="Times New Roman" w:hAnsi="Times New Roman"/>
          <w:b/>
          <w:sz w:val="24"/>
          <w:szCs w:val="24"/>
          <w:lang w:eastAsia="zh-CN"/>
        </w:rPr>
        <w:t>fuoco</w:t>
      </w:r>
      <w:r>
        <w:rPr>
          <w:rFonts w:eastAsia="Times New Roman" w:cs="Times New Roman" w:ascii="Times New Roman" w:hAnsi="Times New Roman"/>
          <w:sz w:val="24"/>
          <w:szCs w:val="24"/>
          <w:lang w:eastAsia="zh-CN"/>
        </w:rPr>
        <w:t xml:space="preserve"> del terremoto; quello sulla superficie terrestre sulla verticale dell'ipocentro è detto </w:t>
      </w:r>
      <w:r>
        <w:rPr>
          <w:rFonts w:eastAsia="Times New Roman" w:cs="Times New Roman" w:ascii="Times New Roman" w:hAnsi="Times New Roman"/>
          <w:b/>
          <w:bCs/>
          <w:sz w:val="24"/>
          <w:szCs w:val="24"/>
          <w:lang w:eastAsia="zh-CN"/>
        </w:rPr>
        <w:t>epicentro</w:t>
      </w:r>
      <w:r>
        <w:rPr>
          <w:rFonts w:eastAsia="Times New Roman" w:cs="Times New Roman" w:ascii="Times New Roman" w:hAnsi="Times New Roman"/>
          <w:sz w:val="24"/>
          <w:szCs w:val="24"/>
          <w:lang w:eastAsia="zh-CN"/>
        </w:rPr>
        <w:t xml:space="preserve"> . Nell'epicentro e nelle sue immediate vicinanze si registrano i danni più gravi, che via via si riducono allontanandosi da esso.</w:t>
      </w:r>
    </w:p>
    <w:p>
      <w:pPr>
        <w:pStyle w:val="Normal"/>
        <w:shd w:val="clear" w:color="auto" w:fill="FFFFFF"/>
        <w:suppressAutoHyphens w:val="true"/>
        <w:spacing w:lineRule="auto" w:line="360" w:before="0" w:after="0"/>
        <w:jc w:val="both"/>
        <w:textAlignment w:val="baseline"/>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t xml:space="preserve">Ogni anno sulla Terra si verifica circa un milione di terremoti, in media uno ogni 30 secondi, la maggior parte dei quali, fortunatamente, non ha effetti sulle costruzioni e non è avvertita dalle persone. Gli effetti distruttivi dei terremoti sono dovuti alla propagazione delle </w:t>
      </w:r>
      <w:r>
        <w:rPr>
          <w:rFonts w:eastAsia="Times New Roman" w:cs="Times New Roman" w:ascii="Times New Roman" w:hAnsi="Times New Roman"/>
          <w:b/>
          <w:bCs/>
          <w:sz w:val="24"/>
          <w:szCs w:val="24"/>
          <w:lang w:eastAsia="zh-CN"/>
        </w:rPr>
        <w:t>onde sismiche</w:t>
      </w:r>
      <w:r>
        <w:rPr>
          <w:rFonts w:eastAsia="Times New Roman" w:cs="Times New Roman" w:ascii="Times New Roman" w:hAnsi="Times New Roman"/>
          <w:sz w:val="24"/>
          <w:szCs w:val="24"/>
          <w:lang w:eastAsia="zh-CN"/>
        </w:rPr>
        <w:t>, che si originano sia dall'ipocentro, sia dall'epicentro.</w:t>
      </w:r>
    </w:p>
    <w:p>
      <w:pPr>
        <w:pStyle w:val="Normal"/>
        <w:shd w:val="clear" w:color="auto" w:fill="FFFFFF"/>
        <w:suppressAutoHyphens w:val="true"/>
        <w:spacing w:lineRule="auto" w:line="360" w:before="0" w:after="0"/>
        <w:jc w:val="both"/>
        <w:textAlignment w:val="baseline"/>
        <w:rPr>
          <w:rFonts w:ascii="Times New Roman" w:hAnsi="Times New Roman" w:eastAsia="Times New Roman" w:cs="Times New Roman"/>
          <w:b/>
          <w:b/>
          <w:sz w:val="24"/>
          <w:szCs w:val="24"/>
          <w:lang w:eastAsia="zh-CN"/>
        </w:rPr>
      </w:pPr>
      <w:r>
        <w:rPr>
          <w:rFonts w:eastAsia="Times New Roman" w:cs="Times New Roman" w:ascii="Times New Roman" w:hAnsi="Times New Roman"/>
          <w:bCs/>
          <w:sz w:val="24"/>
          <w:szCs w:val="24"/>
          <w:lang w:eastAsia="zh-CN"/>
        </w:rPr>
        <w:t>Le onde sismiche sono onde elastiche</w:t>
      </w:r>
      <w:r>
        <w:rPr>
          <w:rFonts w:eastAsia="Times New Roman" w:cs="Times New Roman" w:ascii="Times New Roman" w:hAnsi="Times New Roman"/>
          <w:b/>
          <w:sz w:val="24"/>
          <w:szCs w:val="24"/>
          <w:lang w:eastAsia="zh-CN"/>
        </w:rPr>
        <w:t xml:space="preserve"> </w:t>
      </w:r>
      <w:r>
        <w:rPr>
          <w:rFonts w:eastAsia="Times New Roman" w:cs="Times New Roman" w:ascii="Times New Roman" w:hAnsi="Times New Roman"/>
          <w:sz w:val="24"/>
          <w:szCs w:val="24"/>
          <w:lang w:eastAsia="zh-CN"/>
        </w:rPr>
        <w:t>(attraverso le quali, cioè, l'energia elastica può essere trasportata lontano dal punto in cui si è originata),</w:t>
      </w:r>
      <w:r>
        <w:rPr>
          <w:rFonts w:eastAsia="Times New Roman" w:cs="Times New Roman" w:ascii="Times New Roman" w:hAnsi="Times New Roman"/>
          <w:b/>
          <w:sz w:val="24"/>
          <w:szCs w:val="24"/>
          <w:lang w:eastAsia="zh-CN"/>
        </w:rPr>
        <w:t xml:space="preserve"> </w:t>
      </w:r>
      <w:r>
        <w:rPr>
          <w:rFonts w:eastAsia="Times New Roman" w:cs="Times New Roman" w:ascii="Times New Roman" w:hAnsi="Times New Roman"/>
          <w:bCs/>
          <w:sz w:val="24"/>
          <w:szCs w:val="24"/>
          <w:lang w:eastAsia="zh-CN"/>
        </w:rPr>
        <w:t>che hanno bisogno di un mezzo attraverso cui propagarsi</w:t>
      </w:r>
      <w:r>
        <w:rPr>
          <w:rFonts w:eastAsia="Times New Roman" w:cs="Times New Roman" w:ascii="Times New Roman" w:hAnsi="Times New Roman"/>
          <w:b/>
          <w:sz w:val="24"/>
          <w:szCs w:val="24"/>
          <w:lang w:eastAsia="zh-CN"/>
        </w:rPr>
        <w:t xml:space="preserve">; </w:t>
      </w:r>
      <w:r>
        <w:rPr>
          <w:rFonts w:eastAsia="Times New Roman" w:cs="Times New Roman" w:ascii="Times New Roman" w:hAnsi="Times New Roman"/>
          <w:sz w:val="24"/>
          <w:szCs w:val="24"/>
          <w:lang w:eastAsia="zh-CN"/>
        </w:rPr>
        <w:t>la propagazione avviene</w:t>
      </w:r>
      <w:r>
        <w:rPr>
          <w:rFonts w:eastAsia="Times New Roman" w:cs="Times New Roman" w:ascii="Times New Roman" w:hAnsi="Times New Roman"/>
          <w:b/>
          <w:sz w:val="24"/>
          <w:szCs w:val="24"/>
          <w:lang w:eastAsia="zh-CN"/>
        </w:rPr>
        <w:t xml:space="preserve"> </w:t>
      </w:r>
      <w:r>
        <w:rPr>
          <w:rFonts w:eastAsia="Times New Roman" w:cs="Times New Roman" w:ascii="Times New Roman" w:hAnsi="Times New Roman"/>
          <w:bCs/>
          <w:sz w:val="24"/>
          <w:szCs w:val="24"/>
          <w:lang w:eastAsia="zh-CN"/>
        </w:rPr>
        <w:t>attraverso</w:t>
      </w:r>
      <w:r>
        <w:rPr>
          <w:rFonts w:eastAsia="Times New Roman" w:cs="Times New Roman" w:ascii="Times New Roman" w:hAnsi="Times New Roman"/>
          <w:b/>
          <w:bCs/>
          <w:sz w:val="24"/>
          <w:szCs w:val="24"/>
          <w:lang w:eastAsia="zh-CN"/>
        </w:rPr>
        <w:t xml:space="preserve"> </w:t>
      </w:r>
      <w:r>
        <w:rPr>
          <w:rFonts w:eastAsia="Times New Roman" w:cs="Times New Roman" w:ascii="Times New Roman" w:hAnsi="Times New Roman"/>
          <w:bCs/>
          <w:sz w:val="24"/>
          <w:szCs w:val="24"/>
          <w:lang w:eastAsia="zh-CN"/>
        </w:rPr>
        <w:t>un meccanismo di deformazione delle rocce e di</w:t>
      </w:r>
      <w:r>
        <w:rPr>
          <w:rFonts w:eastAsia="Times New Roman" w:cs="Times New Roman" w:ascii="Times New Roman" w:hAnsi="Times New Roman"/>
          <w:b/>
          <w:bCs/>
          <w:sz w:val="24"/>
          <w:szCs w:val="24"/>
          <w:lang w:eastAsia="zh-CN"/>
        </w:rPr>
        <w:t xml:space="preserve"> "forze di richiamo" </w:t>
      </w:r>
      <w:r>
        <w:rPr>
          <w:rFonts w:eastAsia="Times New Roman" w:cs="Times New Roman" w:ascii="Times New Roman" w:hAnsi="Times New Roman"/>
          <w:bCs/>
          <w:sz w:val="24"/>
          <w:szCs w:val="24"/>
          <w:lang w:eastAsia="zh-CN"/>
        </w:rPr>
        <w:t>che si oppongono a tali deformazioni</w:t>
      </w:r>
      <w:r>
        <w:rPr>
          <w:rFonts w:eastAsia="Times New Roman" w:cs="Times New Roman" w:ascii="Times New Roman" w:hAnsi="Times New Roman"/>
          <w:b/>
          <w:sz w:val="24"/>
          <w:szCs w:val="24"/>
          <w:lang w:eastAsia="zh-CN"/>
        </w:rPr>
        <w:t>.</w:t>
      </w:r>
    </w:p>
    <w:p>
      <w:pPr>
        <w:pStyle w:val="Normal"/>
        <w:shd w:val="clear" w:color="auto" w:fill="FFFFFF"/>
        <w:suppressAutoHyphens w:val="true"/>
        <w:spacing w:lineRule="auto" w:line="360" w:before="0" w:after="0"/>
        <w:jc w:val="both"/>
        <w:textAlignment w:val="baseline"/>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t xml:space="preserve">Si possono individuare </w:t>
      </w:r>
      <w:r>
        <w:rPr>
          <w:rFonts w:eastAsia="Times New Roman" w:cs="Times New Roman" w:ascii="Times New Roman" w:hAnsi="Times New Roman"/>
          <w:bCs/>
          <w:sz w:val="24"/>
          <w:szCs w:val="24"/>
          <w:lang w:eastAsia="zh-CN"/>
        </w:rPr>
        <w:t>due tipi principali di deformazioni</w:t>
      </w:r>
      <w:r>
        <w:rPr>
          <w:rFonts w:eastAsia="Times New Roman" w:cs="Times New Roman" w:ascii="Times New Roman" w:hAnsi="Times New Roman"/>
          <w:sz w:val="24"/>
          <w:szCs w:val="24"/>
          <w:lang w:eastAsia="zh-CN"/>
        </w:rPr>
        <w:t xml:space="preserve">: la </w:t>
      </w:r>
      <w:r>
        <w:rPr>
          <w:rFonts w:eastAsia="Times New Roman" w:cs="Times New Roman" w:ascii="Times New Roman" w:hAnsi="Times New Roman"/>
          <w:b/>
          <w:bCs/>
          <w:sz w:val="24"/>
          <w:szCs w:val="24"/>
          <w:lang w:eastAsia="zh-CN"/>
        </w:rPr>
        <w:t>compressione pura</w:t>
      </w:r>
      <w:r>
        <w:rPr>
          <w:rFonts w:eastAsia="Times New Roman" w:cs="Times New Roman" w:ascii="Times New Roman" w:hAnsi="Times New Roman"/>
          <w:b/>
          <w:sz w:val="24"/>
          <w:szCs w:val="24"/>
          <w:lang w:eastAsia="zh-CN"/>
        </w:rPr>
        <w:t>,</w:t>
      </w:r>
      <w:r>
        <w:rPr>
          <w:rFonts w:eastAsia="Times New Roman" w:cs="Times New Roman" w:ascii="Times New Roman" w:hAnsi="Times New Roman"/>
          <w:sz w:val="24"/>
          <w:szCs w:val="24"/>
          <w:lang w:eastAsia="zh-CN"/>
        </w:rPr>
        <w:t xml:space="preserve"> che provoca variazioni di volume nelle rocce, ma non di forma, e lo </w:t>
      </w:r>
      <w:r>
        <w:rPr>
          <w:rFonts w:eastAsia="Times New Roman" w:cs="Times New Roman" w:ascii="Times New Roman" w:hAnsi="Times New Roman"/>
          <w:b/>
          <w:bCs/>
          <w:sz w:val="24"/>
          <w:szCs w:val="24"/>
          <w:lang w:eastAsia="zh-CN"/>
        </w:rPr>
        <w:t>sforzo di taglio</w:t>
      </w:r>
      <w:r>
        <w:rPr>
          <w:rFonts w:eastAsia="Times New Roman" w:cs="Times New Roman" w:ascii="Times New Roman" w:hAnsi="Times New Roman"/>
          <w:sz w:val="24"/>
          <w:szCs w:val="24"/>
          <w:lang w:eastAsia="zh-CN"/>
        </w:rPr>
        <w:t>, che causa, invece, variazioni di forma, ma non di volume, delle rocce. A causa della coesione esistente fra le particelle costituenti, nelle rocce, durante la compressione e lo sforzo di taglio a cui sono sottoposte, si generano "</w:t>
      </w:r>
      <w:r>
        <w:rPr>
          <w:rFonts w:eastAsia="Times New Roman" w:cs="Times New Roman" w:ascii="Times New Roman" w:hAnsi="Times New Roman"/>
          <w:b/>
          <w:bCs/>
          <w:sz w:val="24"/>
          <w:szCs w:val="24"/>
          <w:lang w:eastAsia="zh-CN"/>
        </w:rPr>
        <w:t>forze di richiamo</w:t>
      </w:r>
      <w:r>
        <w:rPr>
          <w:rFonts w:eastAsia="Times New Roman" w:cs="Times New Roman" w:ascii="Times New Roman" w:hAnsi="Times New Roman"/>
          <w:sz w:val="24"/>
          <w:szCs w:val="24"/>
          <w:lang w:eastAsia="zh-CN"/>
        </w:rPr>
        <w:t>", che tendono ad opporsi alle deformazioni stesse e a riportare il volume e la forma della massa rocciosa alla situazione iniziale.</w:t>
      </w:r>
    </w:p>
    <w:p>
      <w:pPr>
        <w:pStyle w:val="Normal"/>
        <w:shd w:val="clear" w:color="auto" w:fill="FFFFFF"/>
        <w:suppressAutoHyphens w:val="true"/>
        <w:spacing w:lineRule="auto" w:line="360" w:before="0" w:after="0"/>
        <w:jc w:val="both"/>
        <w:textAlignment w:val="baseline"/>
        <w:rPr>
          <w:rFonts w:ascii="Times New Roman" w:hAnsi="Times New Roman" w:eastAsia="Times New Roman" w:cs="Times New Roman"/>
          <w:b/>
          <w:b/>
          <w:sz w:val="24"/>
          <w:szCs w:val="24"/>
          <w:lang w:eastAsia="zh-CN"/>
        </w:rPr>
      </w:pPr>
      <w:r>
        <w:rPr>
          <w:rFonts w:eastAsia="Times New Roman" w:cs="Times New Roman" w:ascii="Times New Roman" w:hAnsi="Times New Roman"/>
          <w:sz w:val="24"/>
          <w:szCs w:val="24"/>
          <w:lang w:eastAsia="zh-CN"/>
        </w:rPr>
        <w:t xml:space="preserve">Le onde sismiche si differenziano in diversi tipi per il modo e per la velocità di propagazione: </w:t>
      </w:r>
      <w:r>
        <w:rPr>
          <w:rFonts w:eastAsia="Times New Roman" w:cs="Times New Roman" w:ascii="Times New Roman" w:hAnsi="Times New Roman"/>
          <w:b/>
          <w:sz w:val="24"/>
          <w:szCs w:val="24"/>
          <w:lang w:eastAsia="zh-CN"/>
        </w:rPr>
        <w:t>onde longitudinali, onde trasversali e onde superficiali .</w:t>
      </w:r>
    </w:p>
    <w:p>
      <w:pPr>
        <w:pStyle w:val="Normal"/>
        <w:shd w:val="clear" w:color="auto" w:fill="FFFFFF"/>
        <w:suppressAutoHyphens w:val="true"/>
        <w:spacing w:lineRule="auto" w:line="360" w:before="0" w:after="0"/>
        <w:jc w:val="both"/>
        <w:textAlignment w:val="baseline"/>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t xml:space="preserve">Le </w:t>
      </w:r>
      <w:r>
        <w:rPr>
          <w:rFonts w:eastAsia="Times New Roman" w:cs="Times New Roman" w:ascii="Times New Roman" w:hAnsi="Times New Roman"/>
          <w:b/>
          <w:bCs/>
          <w:sz w:val="24"/>
          <w:szCs w:val="24"/>
          <w:lang w:eastAsia="zh-CN"/>
        </w:rPr>
        <w:t>onde longitudinali</w:t>
      </w:r>
      <w:r>
        <w:rPr>
          <w:rFonts w:eastAsia="Times New Roman" w:cs="Times New Roman" w:ascii="Times New Roman" w:hAnsi="Times New Roman"/>
          <w:sz w:val="24"/>
          <w:szCs w:val="24"/>
          <w:lang w:eastAsia="zh-CN"/>
        </w:rPr>
        <w:t xml:space="preserve"> sono onde di compressione, che si originano dall'ipocentro e si propagano entro il volume delle rocce per successive compressioni e dilatazioni delle rocce stesse, di cui causano variazioni di volume. Sono chiamate onde longitudinali perché le oscillazioni degli infiniti piani in cui si può immaginare di dividere il corpo roccioso avvengono nella stessa direzione di propagazione dell'onda. Sono anche dette </w:t>
      </w:r>
      <w:r>
        <w:rPr>
          <w:rFonts w:eastAsia="Times New Roman" w:cs="Times New Roman" w:ascii="Times New Roman" w:hAnsi="Times New Roman"/>
          <w:b/>
          <w:bCs/>
          <w:sz w:val="24"/>
          <w:szCs w:val="24"/>
          <w:lang w:eastAsia="zh-CN"/>
        </w:rPr>
        <w:t>onde P</w:t>
      </w:r>
      <w:r>
        <w:rPr>
          <w:rFonts w:eastAsia="Times New Roman" w:cs="Times New Roman" w:ascii="Times New Roman" w:hAnsi="Times New Roman"/>
          <w:sz w:val="24"/>
          <w:szCs w:val="24"/>
          <w:lang w:eastAsia="zh-CN"/>
        </w:rPr>
        <w:t xml:space="preserve"> (primarie), perché sono le prime a giungere in superficie e a essere registrate dai sismografi, propagandosi a una velocità compresa tra 6,2 e 8,2 km/sec, a seconda della densità dei materiali che attraversano; possono propagarsi sia attraverso la roccia solida, sia attraverso un materiale liquido (magma o acqua).</w:t>
      </w:r>
    </w:p>
    <w:p>
      <w:pPr>
        <w:pStyle w:val="Normal"/>
        <w:shd w:val="clear" w:color="auto" w:fill="FFFFFF"/>
        <w:spacing w:lineRule="auto" w:line="360" w:before="0" w:after="0"/>
        <w:jc w:val="both"/>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 xml:space="preserve">Le </w:t>
      </w:r>
      <w:r>
        <w:rPr>
          <w:rFonts w:eastAsia="Times New Roman" w:cs="Times New Roman" w:ascii="Times New Roman" w:hAnsi="Times New Roman"/>
          <w:b/>
          <w:bCs/>
          <w:sz w:val="24"/>
          <w:szCs w:val="24"/>
          <w:lang w:eastAsia="en-US"/>
        </w:rPr>
        <w:t>onde trasversali</w:t>
      </w:r>
      <w:r>
        <w:rPr>
          <w:rFonts w:eastAsia="Times New Roman" w:cs="Times New Roman" w:ascii="Times New Roman" w:hAnsi="Times New Roman"/>
          <w:sz w:val="24"/>
          <w:szCs w:val="24"/>
          <w:lang w:eastAsia="en-US"/>
        </w:rPr>
        <w:t xml:space="preserve"> si propagano dall'ipocentro, sono generate da forze di taglio e provocano nelle rocce variazioni di forma, ma non di volume; sono dette trasversali perché provocano oscillazioni delle particelle delle rocce dal basso verso l'alto e viceversa, perpendicolarmente alla direzione di propagazione. Vengono anche chiamate </w:t>
      </w:r>
      <w:r>
        <w:rPr>
          <w:rFonts w:eastAsia="Times New Roman" w:cs="Times New Roman" w:ascii="Times New Roman" w:hAnsi="Times New Roman"/>
          <w:b/>
          <w:bCs/>
          <w:sz w:val="24"/>
          <w:szCs w:val="24"/>
          <w:lang w:eastAsia="en-US"/>
        </w:rPr>
        <w:t>onde S</w:t>
      </w:r>
      <w:r>
        <w:rPr>
          <w:rFonts w:eastAsia="Times New Roman" w:cs="Times New Roman" w:ascii="Times New Roman" w:hAnsi="Times New Roman"/>
          <w:sz w:val="24"/>
          <w:szCs w:val="24"/>
          <w:lang w:eastAsia="en-US"/>
        </w:rPr>
        <w:t xml:space="preserve"> (secondarie) perché, essendo più lente delle onde P (3,6-4,7 km/sec) giungono in superficie per seconde. Le onde S non si propagano nei liquidi e questa circostanza ha permesso di ipotizzare la presenza all'interno della Terra di un nucleo esterno liquido.</w:t>
      </w:r>
    </w:p>
    <w:p>
      <w:pPr>
        <w:pStyle w:val="Normal"/>
        <w:shd w:val="clear" w:color="auto" w:fill="FFFFFF"/>
        <w:spacing w:lineRule="auto" w:line="360" w:before="0" w:after="0"/>
        <w:jc w:val="both"/>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 xml:space="preserve">Le </w:t>
      </w:r>
      <w:r>
        <w:rPr>
          <w:rFonts w:eastAsia="Times New Roman" w:cs="Times New Roman" w:ascii="Times New Roman" w:hAnsi="Times New Roman"/>
          <w:b/>
          <w:bCs/>
          <w:sz w:val="24"/>
          <w:szCs w:val="24"/>
          <w:lang w:eastAsia="en-US"/>
        </w:rPr>
        <w:t>onde superficiali</w:t>
      </w:r>
      <w:r>
        <w:rPr>
          <w:rFonts w:eastAsia="Times New Roman" w:cs="Times New Roman" w:ascii="Times New Roman" w:hAnsi="Times New Roman"/>
          <w:sz w:val="24"/>
          <w:szCs w:val="24"/>
          <w:lang w:eastAsia="en-US"/>
        </w:rPr>
        <w:t xml:space="preserve"> si originano nell'epicentro quando le onde sismiche longitudinali e trasversali (chiamate nel loro insieme anche onde di volume, o interne), giunte sulla superficie terrestre, interagiscono con essa. Le onde superficiali si propagano appunto in superficie e sono responsabili dei danni maggiori; possono essere distinte in due tipi:</w:t>
      </w:r>
    </w:p>
    <w:p>
      <w:pPr>
        <w:pStyle w:val="Normal"/>
        <w:numPr>
          <w:ilvl w:val="0"/>
          <w:numId w:val="4"/>
        </w:numPr>
        <w:shd w:val="clear" w:color="auto" w:fill="FFFFFF"/>
        <w:spacing w:lineRule="auto" w:line="360" w:before="0" w:after="0"/>
        <w:ind w:left="397" w:hanging="360"/>
        <w:contextualSpacing/>
        <w:jc w:val="both"/>
        <w:rPr>
          <w:rFonts w:ascii="Times New Roman" w:hAnsi="Times New Roman" w:eastAsia="Times New Roman" w:cs="Times New Roman"/>
          <w:sz w:val="24"/>
          <w:szCs w:val="24"/>
        </w:rPr>
      </w:pPr>
      <w:r>
        <w:rPr>
          <w:rFonts w:eastAsia="Times New Roman" w:cs="Times New Roman" w:ascii="Times New Roman" w:hAnsi="Times New Roman"/>
          <w:b/>
          <w:bCs/>
          <w:sz w:val="24"/>
          <w:szCs w:val="24"/>
        </w:rPr>
        <w:t>onde L</w:t>
      </w:r>
      <w:r>
        <w:rPr>
          <w:rFonts w:eastAsia="Times New Roman" w:cs="Times New Roman" w:ascii="Times New Roman" w:hAnsi="Times New Roman"/>
          <w:sz w:val="24"/>
          <w:szCs w:val="24"/>
        </w:rPr>
        <w:t xml:space="preserve"> (di Love), la cui propagazione provoca oscillazioni delle particelle delle rocce, trasversali alla direzione di propagazione, ma solo nel piano orizzontale, parallelo alla superficie terrestre; </w:t>
      </w:r>
    </w:p>
    <w:p>
      <w:pPr>
        <w:pStyle w:val="Normal"/>
        <w:numPr>
          <w:ilvl w:val="0"/>
          <w:numId w:val="4"/>
        </w:numPr>
        <w:shd w:val="clear" w:color="auto" w:fill="FFFFFF"/>
        <w:spacing w:lineRule="auto" w:line="360" w:before="0" w:after="0"/>
        <w:ind w:left="397" w:hanging="360"/>
        <w:contextualSpacing/>
        <w:jc w:val="both"/>
        <w:rPr>
          <w:rFonts w:ascii="Times New Roman" w:hAnsi="Times New Roman" w:eastAsia="Times New Roman" w:cs="Times New Roman"/>
          <w:sz w:val="24"/>
          <w:szCs w:val="24"/>
        </w:rPr>
      </w:pPr>
      <w:r>
        <w:rPr>
          <w:rFonts w:eastAsia="Times New Roman" w:cs="Times New Roman" w:ascii="Times New Roman" w:hAnsi="Times New Roman"/>
          <w:b/>
          <w:bCs/>
          <w:sz w:val="24"/>
          <w:szCs w:val="24"/>
        </w:rPr>
        <w:t>onde R</w:t>
      </w:r>
      <w:r>
        <w:rPr>
          <w:rFonts w:eastAsia="Times New Roman" w:cs="Times New Roman" w:ascii="Times New Roman" w:hAnsi="Times New Roman"/>
          <w:sz w:val="24"/>
          <w:szCs w:val="24"/>
        </w:rPr>
        <w:t xml:space="preserve"> (di Rayleigh), che provocano un moto ellittico delle particelle delle rocce, in un piano verticale alla direzione di propagazione delle onde.</w:t>
      </w:r>
    </w:p>
    <w:p>
      <w:pPr>
        <w:pStyle w:val="Normal"/>
        <w:shd w:val="clear" w:color="auto" w:fill="FFFFFF"/>
        <w:spacing w:lineRule="auto" w:line="360" w:before="0" w:after="0"/>
        <w:jc w:val="both"/>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Le onde superficiali possono compiere lunghe distanze prima di estinguersi, viaggiando più lentamente delle onde P e S: la velocità di propagazione delle onde L è di circa 3 km/s, di poco inferiore a quella delle onde R (circa 2,7 km/s).</w:t>
      </w:r>
    </w:p>
    <w:p>
      <w:pPr>
        <w:pStyle w:val="Normal"/>
        <w:shd w:val="clear" w:color="auto" w:fill="FFFFFF"/>
        <w:spacing w:lineRule="auto" w:line="360" w:before="0" w:after="0"/>
        <w:jc w:val="both"/>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 xml:space="preserve">In base alla </w:t>
      </w:r>
      <w:r>
        <w:rPr>
          <w:rFonts w:eastAsia="Times New Roman" w:cs="Times New Roman" w:ascii="Times New Roman" w:hAnsi="Times New Roman"/>
          <w:bCs/>
          <w:sz w:val="24"/>
          <w:szCs w:val="24"/>
          <w:lang w:eastAsia="en-US"/>
        </w:rPr>
        <w:t>profondità dell'ipocentro</w:t>
      </w:r>
      <w:r>
        <w:rPr>
          <w:rFonts w:eastAsia="Times New Roman" w:cs="Times New Roman" w:ascii="Times New Roman" w:hAnsi="Times New Roman"/>
          <w:sz w:val="24"/>
          <w:szCs w:val="24"/>
          <w:lang w:eastAsia="en-US"/>
        </w:rPr>
        <w:t xml:space="preserve">, i terremoti vengono classificati in </w:t>
      </w:r>
      <w:r>
        <w:rPr>
          <w:rFonts w:eastAsia="Times New Roman" w:cs="Times New Roman" w:ascii="Times New Roman" w:hAnsi="Times New Roman"/>
          <w:b/>
          <w:bCs/>
          <w:sz w:val="24"/>
          <w:szCs w:val="24"/>
          <w:lang w:eastAsia="en-US"/>
        </w:rPr>
        <w:t>superficiali</w:t>
      </w:r>
      <w:r>
        <w:rPr>
          <w:rFonts w:eastAsia="Times New Roman" w:cs="Times New Roman" w:ascii="Times New Roman" w:hAnsi="Times New Roman"/>
          <w:sz w:val="24"/>
          <w:szCs w:val="24"/>
          <w:lang w:eastAsia="en-US"/>
        </w:rPr>
        <w:t xml:space="preserve"> (ipocentro compreso fra 0 e 70 km di profondità), </w:t>
      </w:r>
      <w:r>
        <w:rPr>
          <w:rFonts w:eastAsia="Times New Roman" w:cs="Times New Roman" w:ascii="Times New Roman" w:hAnsi="Times New Roman"/>
          <w:b/>
          <w:bCs/>
          <w:sz w:val="24"/>
          <w:szCs w:val="24"/>
          <w:lang w:eastAsia="en-US"/>
        </w:rPr>
        <w:t>intermedi</w:t>
      </w:r>
      <w:r>
        <w:rPr>
          <w:rFonts w:eastAsia="Times New Roman" w:cs="Times New Roman" w:ascii="Times New Roman" w:hAnsi="Times New Roman"/>
          <w:sz w:val="24"/>
          <w:szCs w:val="24"/>
          <w:lang w:eastAsia="en-US"/>
        </w:rPr>
        <w:t xml:space="preserve"> (ipocentro fra 70 e 300 km di profondità) e </w:t>
      </w:r>
      <w:r>
        <w:rPr>
          <w:rFonts w:eastAsia="Times New Roman" w:cs="Times New Roman" w:ascii="Times New Roman" w:hAnsi="Times New Roman"/>
          <w:b/>
          <w:bCs/>
          <w:sz w:val="24"/>
          <w:szCs w:val="24"/>
          <w:lang w:eastAsia="en-US"/>
        </w:rPr>
        <w:t>profondi</w:t>
      </w:r>
      <w:r>
        <w:rPr>
          <w:rFonts w:eastAsia="Times New Roman" w:cs="Times New Roman" w:ascii="Times New Roman" w:hAnsi="Times New Roman"/>
          <w:sz w:val="24"/>
          <w:szCs w:val="24"/>
          <w:lang w:eastAsia="en-US"/>
        </w:rPr>
        <w:t xml:space="preserve"> (ipocentro fra 300 e 720 km di profondità). La maggior parte dei terremoti che si verificano ogni anno (circa il 90%) è superficiale. Non sono noti terremoti con ipocentro più profondo di 720 km (a testimonianza del fatto che, oltre questa profondità, con l'aumentare della temperatura e della pressione, le rocce manifestano un comportamento plastico e non rigido, condizione essenziale perché si verifichi un sisma). </w:t>
      </w:r>
    </w:p>
    <w:p>
      <w:pPr>
        <w:pStyle w:val="Normal"/>
        <w:shd w:val="clear" w:color="auto" w:fill="FFFFFF"/>
        <w:suppressAutoHyphens w:val="true"/>
        <w:spacing w:lineRule="auto" w:line="360" w:before="0" w:after="0"/>
        <w:jc w:val="both"/>
        <w:textAlignment w:val="baseline"/>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t xml:space="preserve">Va precisato che i terremoti dovuti a movimenti lungo faglie, o </w:t>
      </w:r>
      <w:r>
        <w:rPr>
          <w:rFonts w:eastAsia="Times New Roman" w:cs="Times New Roman" w:ascii="Times New Roman" w:hAnsi="Times New Roman"/>
          <w:b/>
          <w:bCs/>
          <w:sz w:val="24"/>
          <w:szCs w:val="24"/>
          <w:lang w:eastAsia="zh-CN"/>
        </w:rPr>
        <w:t>terremoti tettonici</w:t>
      </w:r>
      <w:r>
        <w:rPr>
          <w:rFonts w:eastAsia="Times New Roman" w:cs="Times New Roman" w:ascii="Times New Roman" w:hAnsi="Times New Roman"/>
          <w:sz w:val="24"/>
          <w:szCs w:val="24"/>
          <w:lang w:eastAsia="zh-CN"/>
        </w:rPr>
        <w:t>, fin qui descritti non sono gli unici, anche se di gran lunga i più comuni e i più importanti. Anche altre cause naturali (</w:t>
      </w:r>
      <w:r>
        <w:rPr>
          <w:rFonts w:eastAsia="Times New Roman" w:cs="Times New Roman" w:ascii="Times New Roman" w:hAnsi="Times New Roman"/>
          <w:b/>
          <w:bCs/>
          <w:sz w:val="24"/>
          <w:szCs w:val="24"/>
          <w:lang w:eastAsia="zh-CN"/>
        </w:rPr>
        <w:t>vulcanismo, frane</w:t>
      </w:r>
      <w:r>
        <w:rPr>
          <w:rFonts w:eastAsia="Times New Roman" w:cs="Times New Roman" w:ascii="Times New Roman" w:hAnsi="Times New Roman"/>
          <w:sz w:val="24"/>
          <w:szCs w:val="24"/>
          <w:lang w:eastAsia="zh-CN"/>
        </w:rPr>
        <w:t xml:space="preserve">) e artificiali (per esempio, </w:t>
      </w:r>
      <w:r>
        <w:rPr>
          <w:rFonts w:eastAsia="Times New Roman" w:cs="Times New Roman" w:ascii="Times New Roman" w:hAnsi="Times New Roman"/>
          <w:b/>
          <w:bCs/>
          <w:sz w:val="24"/>
          <w:szCs w:val="24"/>
          <w:lang w:eastAsia="zh-CN"/>
        </w:rPr>
        <w:t>esplosioni</w:t>
      </w:r>
      <w:r>
        <w:rPr>
          <w:rFonts w:eastAsia="Times New Roman" w:cs="Times New Roman" w:ascii="Times New Roman" w:hAnsi="Times New Roman"/>
          <w:sz w:val="24"/>
          <w:szCs w:val="24"/>
          <w:lang w:eastAsia="zh-CN"/>
        </w:rPr>
        <w:t xml:space="preserve">) provocano vibrazioni nel suolo, ma l'energia messa in gioco è notevolmente inferiore a quanto accade nel caso dei terremoti tettonici. </w:t>
      </w:r>
    </w:p>
    <w:p>
      <w:pPr>
        <w:pStyle w:val="Normal"/>
        <w:shd w:val="clear" w:color="auto" w:fill="FFFFFF"/>
        <w:suppressAutoHyphens w:val="true"/>
        <w:spacing w:lineRule="auto" w:line="360" w:before="0" w:after="0"/>
        <w:jc w:val="both"/>
        <w:textAlignment w:val="baseline"/>
        <w:rPr>
          <w:rFonts w:ascii="Times New Roman" w:hAnsi="Times New Roman" w:eastAsia="Times New Roman" w:cs="Times New Roman"/>
          <w:sz w:val="24"/>
          <w:szCs w:val="24"/>
          <w:lang w:eastAsia="zh-CN"/>
        </w:rPr>
      </w:pPr>
      <w:r>
        <w:rPr>
          <w:rFonts w:eastAsia="Times New Roman" w:cs="Times New Roman" w:ascii="Times New Roman" w:hAnsi="Times New Roman"/>
          <w:b/>
          <w:bCs/>
          <w:sz w:val="24"/>
          <w:szCs w:val="24"/>
          <w:lang w:eastAsia="zh-CN"/>
        </w:rPr>
        <w:t>I terremoti vulcanici</w:t>
      </w:r>
      <w:r>
        <w:rPr>
          <w:rFonts w:eastAsia="Times New Roman" w:cs="Times New Roman" w:ascii="Times New Roman" w:hAnsi="Times New Roman"/>
          <w:sz w:val="24"/>
          <w:szCs w:val="24"/>
          <w:lang w:eastAsia="zh-CN"/>
        </w:rPr>
        <w:t xml:space="preserve">, legati all'attività vulcanica, sono dovuti alla risalita del magma entro la crosta terrestre e nel camino vulcanico; meno frequenti dei precedenti, il loro ipocentro è molto superficiale, si manifestano con piccole scosse e su aree limitate. </w:t>
      </w:r>
    </w:p>
    <w:p>
      <w:pPr>
        <w:pStyle w:val="Normal"/>
        <w:shd w:val="clear" w:color="auto" w:fill="FFFFFF"/>
        <w:suppressAutoHyphens w:val="true"/>
        <w:spacing w:lineRule="auto" w:line="360" w:before="0" w:after="0"/>
        <w:jc w:val="both"/>
        <w:textAlignment w:val="baseline"/>
        <w:rPr>
          <w:rFonts w:ascii="Times New Roman" w:hAnsi="Times New Roman" w:eastAsia="Times New Roman" w:cs="Times New Roman"/>
          <w:sz w:val="24"/>
          <w:szCs w:val="24"/>
          <w:lang w:eastAsia="zh-CN"/>
        </w:rPr>
      </w:pPr>
      <w:r>
        <w:rPr>
          <w:rFonts w:eastAsia="Times New Roman" w:cs="Times New Roman" w:ascii="Times New Roman" w:hAnsi="Times New Roman"/>
          <w:b/>
          <w:bCs/>
          <w:sz w:val="24"/>
          <w:szCs w:val="24"/>
          <w:lang w:eastAsia="zh-CN"/>
        </w:rPr>
        <w:t>I terremoti di crollo</w:t>
      </w:r>
      <w:r>
        <w:rPr>
          <w:rFonts w:eastAsia="Times New Roman" w:cs="Times New Roman" w:ascii="Times New Roman" w:hAnsi="Times New Roman"/>
          <w:sz w:val="24"/>
          <w:szCs w:val="24"/>
          <w:lang w:eastAsia="zh-CN"/>
        </w:rPr>
        <w:t xml:space="preserve"> sono piccole scosse che avvengono per crollo della volta di grotte, tipici delle zone carsiche, o per la caduta di frane (fra i terremoti di origine naturale, sono i meno frequenti, i più superficiali e quelli più localizzati). </w:t>
      </w:r>
    </w:p>
    <w:p>
      <w:pPr>
        <w:pStyle w:val="Normal"/>
        <w:shd w:val="clear" w:color="auto" w:fill="FFFFFF"/>
        <w:suppressAutoHyphens w:val="true"/>
        <w:spacing w:lineRule="auto" w:line="360" w:before="0" w:after="0"/>
        <w:jc w:val="both"/>
        <w:textAlignment w:val="baseline"/>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t xml:space="preserve">I </w:t>
      </w:r>
      <w:r>
        <w:rPr>
          <w:rFonts w:eastAsia="Times New Roman" w:cs="Times New Roman" w:ascii="Times New Roman" w:hAnsi="Times New Roman"/>
          <w:b/>
          <w:bCs/>
          <w:sz w:val="24"/>
          <w:szCs w:val="24"/>
          <w:lang w:eastAsia="zh-CN"/>
        </w:rPr>
        <w:t>terremoti da esplosione</w:t>
      </w:r>
      <w:r>
        <w:rPr>
          <w:rFonts w:eastAsia="Times New Roman" w:cs="Times New Roman" w:ascii="Times New Roman" w:hAnsi="Times New Roman"/>
          <w:sz w:val="24"/>
          <w:szCs w:val="24"/>
          <w:lang w:eastAsia="zh-CN"/>
        </w:rPr>
        <w:t xml:space="preserve">, di origine artificiale, sono prodotti dalla detonazione di dispositivi chimici o nucleari e vengono appositamente provocati dall'uomo, anche a scopo di indagine dell'interno della Terra o per la ricerca geologica di idrocarburi e di minerali. </w:t>
      </w:r>
    </w:p>
    <w:p>
      <w:pPr>
        <w:pStyle w:val="Normal"/>
        <w:shd w:val="clear" w:color="auto" w:fill="FFFFFF"/>
        <w:suppressAutoHyphens w:val="true"/>
        <w:spacing w:lineRule="auto" w:line="360" w:before="0" w:after="0"/>
        <w:jc w:val="both"/>
        <w:textAlignment w:val="baseline"/>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t xml:space="preserve">Un primo tentativo per indicare l'intensità di un terremoto si deve al sismologo e vulcanologo italiano G. Mercalli (1850-1914), che (1902) ideò una scala basata sull'osservazione degli effetti di un sisma su costruzioni, persone e ambiente, divisa in 10 gradi progressivi di gravità; gli effetti di un sisma vengono oggi riferiti alla </w:t>
      </w:r>
      <w:r>
        <w:rPr>
          <w:rFonts w:eastAsia="Times New Roman" w:cs="Times New Roman" w:ascii="Times New Roman" w:hAnsi="Times New Roman"/>
          <w:b/>
          <w:bCs/>
          <w:sz w:val="24"/>
          <w:szCs w:val="24"/>
          <w:lang w:eastAsia="zh-CN"/>
        </w:rPr>
        <w:t>scala Mercalli modificata</w:t>
      </w:r>
      <w:r>
        <w:rPr>
          <w:rFonts w:eastAsia="Times New Roman" w:cs="Times New Roman" w:ascii="Times New Roman" w:hAnsi="Times New Roman"/>
          <w:sz w:val="24"/>
          <w:szCs w:val="24"/>
          <w:lang w:eastAsia="zh-CN"/>
        </w:rPr>
        <w:t xml:space="preserve">, che comprende 12 gradi ,il grado I corrisponde a scosse avvertite solo dai sismografi, senza danni a edifici o persone; il grado XII equivale, invece, a una grande catastrofe e alla distruzione totale delle costruzioni. A ogni località in cui è stato avvertito il sisma viene assegnato un grado di intensità, che risulterà massimo nella zona in corrispondenza all'epicentro e decrescente verso località più lontane. Sono state elaborate diverse scale Mercalli modificate, che tengono conto delle caratteristiche costruttive degli edifici in diverse aree: quella più utilizzata in Europa occidentale è la cosiddetta scala MCS (Mercalli- Cancani-Silberg). </w:t>
      </w:r>
    </w:p>
    <w:p>
      <w:pPr>
        <w:pStyle w:val="Normal"/>
        <w:shd w:val="clear" w:color="auto" w:fill="FFFFFF"/>
        <w:suppressAutoHyphens w:val="true"/>
        <w:spacing w:lineRule="auto" w:line="360" w:before="0" w:after="0"/>
        <w:jc w:val="both"/>
        <w:textAlignment w:val="baseline"/>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t xml:space="preserve">La scala Mercalli modificata è di tipo empirico, basata sulla descrizione degli effetti, e risulta dunque uno strumento poco preciso e, soprattutto, non permette di confrontare tra loro le intensità reali dei terremoti. Per superare questa difficoltà è stata introdotta (1935) una scala "quantitativa", la </w:t>
      </w:r>
      <w:r>
        <w:rPr>
          <w:rFonts w:eastAsia="Times New Roman" w:cs="Times New Roman" w:ascii="Times New Roman" w:hAnsi="Times New Roman"/>
          <w:b/>
          <w:bCs/>
          <w:sz w:val="24"/>
          <w:szCs w:val="24"/>
          <w:lang w:eastAsia="zh-CN"/>
        </w:rPr>
        <w:t xml:space="preserve">scala Richter </w:t>
      </w:r>
      <w:r>
        <w:rPr>
          <w:rFonts w:eastAsia="Times New Roman" w:cs="Times New Roman" w:ascii="Times New Roman" w:hAnsi="Times New Roman"/>
          <w:bCs/>
          <w:sz w:val="24"/>
          <w:szCs w:val="24"/>
          <w:lang w:eastAsia="zh-CN"/>
        </w:rPr>
        <w:t>, dal nome del sismologo statunitense F. Richter (1900-1985), detta anche scala della magnitudo, poiché essa misura la magnitudo</w:t>
      </w:r>
      <w:r>
        <w:rPr>
          <w:rFonts w:eastAsia="Times New Roman" w:cs="Times New Roman" w:ascii="Times New Roman" w:hAnsi="Times New Roman"/>
          <w:b/>
          <w:sz w:val="24"/>
          <w:szCs w:val="24"/>
          <w:lang w:eastAsia="zh-CN"/>
        </w:rPr>
        <w:t xml:space="preserve"> </w:t>
      </w:r>
      <w:r>
        <w:rPr>
          <w:rFonts w:eastAsia="Times New Roman" w:cs="Times New Roman" w:ascii="Times New Roman" w:hAnsi="Times New Roman"/>
          <w:sz w:val="24"/>
          <w:szCs w:val="24"/>
          <w:lang w:eastAsia="zh-CN"/>
        </w:rPr>
        <w:t>di un terremoto, cioè l'</w:t>
      </w:r>
      <w:r>
        <w:rPr>
          <w:rFonts w:eastAsia="Times New Roman" w:cs="Times New Roman" w:ascii="Times New Roman" w:hAnsi="Times New Roman"/>
          <w:b/>
          <w:bCs/>
          <w:sz w:val="24"/>
          <w:szCs w:val="24"/>
          <w:lang w:eastAsia="zh-CN"/>
        </w:rPr>
        <w:t>energia meccanica</w:t>
      </w:r>
      <w:r>
        <w:rPr>
          <w:rFonts w:eastAsia="Times New Roman" w:cs="Times New Roman" w:ascii="Times New Roman" w:hAnsi="Times New Roman"/>
          <w:sz w:val="24"/>
          <w:szCs w:val="24"/>
          <w:lang w:eastAsia="zh-CN"/>
        </w:rPr>
        <w:t xml:space="preserve"> che si sprigiona dall'ipocentro. Per valutare l'intensità di un terremoto, Richter propose di misurare l'ampiezza delle onde sismiche generate da un terremoto e registrate dai sismografi.</w:t>
      </w:r>
    </w:p>
    <w:p>
      <w:pPr>
        <w:pStyle w:val="Normal"/>
        <w:shd w:val="clear" w:color="auto" w:fill="FFFFFF"/>
        <w:suppressAutoHyphens w:val="true"/>
        <w:spacing w:lineRule="auto" w:line="360" w:before="0" w:after="0"/>
        <w:jc w:val="both"/>
        <w:textAlignment w:val="baseline"/>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t xml:space="preserve">La scala Richter permette di valutare con precisione anche l'intensità dei terremoti che si verificano in zone desertiche, o il cui epicentro è situato su fondali marini, cosa che sarebbe impossibile con la scala Mercalli (poiché in tali zone non si rilevano effetti su costruzioni e persone). </w:t>
      </w:r>
    </w:p>
    <w:p>
      <w:pPr>
        <w:pStyle w:val="Normal"/>
        <w:shd w:val="clear" w:color="auto" w:fill="FFFFFF"/>
        <w:suppressAutoHyphens w:val="true"/>
        <w:spacing w:lineRule="auto" w:line="360" w:before="0" w:after="0"/>
        <w:jc w:val="both"/>
        <w:textAlignment w:val="baseline"/>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t>Non c'è corrispondenza fra intensità valutata con la scala Mercalli e magnitudo, poiché i terremoti superficiali che si verificano in zone densamente popolate possono produrre molti più danni di terremoti di uguale magnitudo che si verifichino in zone desertiche o con ipocentro profondo.</w:t>
      </w:r>
    </w:p>
    <w:p>
      <w:pPr>
        <w:pStyle w:val="Normal"/>
        <w:shd w:val="clear" w:color="auto" w:fill="FFFFFF"/>
        <w:suppressAutoHyphens w:val="true"/>
        <w:spacing w:lineRule="auto" w:line="360" w:before="0" w:after="0"/>
        <w:jc w:val="both"/>
        <w:textAlignment w:val="baseline"/>
        <w:rPr>
          <w:rFonts w:ascii="Times New Roman" w:hAnsi="Times New Roman" w:eastAsia="Times New Roman" w:cs="Times New Roman"/>
          <w:b/>
          <w:b/>
          <w:bCs/>
          <w:sz w:val="24"/>
          <w:szCs w:val="24"/>
          <w:lang w:eastAsia="zh-CN"/>
        </w:rPr>
      </w:pPr>
      <w:r>
        <w:rPr>
          <w:rFonts w:eastAsia="Times New Roman" w:cs="Times New Roman" w:ascii="Times New Roman" w:hAnsi="Times New Roman"/>
          <w:sz w:val="24"/>
          <w:szCs w:val="24"/>
          <w:lang w:eastAsia="zh-CN"/>
        </w:rPr>
        <w:t xml:space="preserve">Le vibrazioni del suolo dovute alle onde sismiche, la loro ampiezza e la loro durata possono essere registrate da strumenti chiamati </w:t>
      </w:r>
      <w:r>
        <w:rPr>
          <w:rFonts w:eastAsia="Times New Roman" w:cs="Times New Roman" w:ascii="Times New Roman" w:hAnsi="Times New Roman"/>
          <w:b/>
          <w:bCs/>
          <w:sz w:val="24"/>
          <w:szCs w:val="24"/>
          <w:lang w:eastAsia="zh-CN"/>
        </w:rPr>
        <w:t>sismografi</w:t>
      </w:r>
      <w:r>
        <w:rPr>
          <w:rFonts w:eastAsia="Times New Roman" w:cs="Times New Roman" w:ascii="Times New Roman" w:hAnsi="Times New Roman"/>
          <w:sz w:val="24"/>
          <w:szCs w:val="24"/>
          <w:lang w:eastAsia="zh-CN"/>
        </w:rPr>
        <w:t xml:space="preserve">, che traducono il complesso movimento oscillatorio del suolo durante un terremoto in una registrazione grafica detta </w:t>
      </w:r>
      <w:r>
        <w:rPr>
          <w:rFonts w:eastAsia="Times New Roman" w:cs="Times New Roman" w:ascii="Times New Roman" w:hAnsi="Times New Roman"/>
          <w:b/>
          <w:bCs/>
          <w:sz w:val="24"/>
          <w:szCs w:val="24"/>
          <w:lang w:eastAsia="zh-CN"/>
        </w:rPr>
        <w:t>sismogramma</w:t>
      </w:r>
    </w:p>
    <w:p>
      <w:pPr>
        <w:pStyle w:val="Normal"/>
        <w:shd w:val="clear" w:color="auto" w:fill="FFFFFF"/>
        <w:suppressAutoHyphens w:val="true"/>
        <w:spacing w:lineRule="auto" w:line="360" w:before="0" w:after="0"/>
        <w:jc w:val="both"/>
        <w:textAlignment w:val="baseline"/>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t xml:space="preserve">Sulla superficie terrestre sono distribuite, in base a opportuni criteri, diverse </w:t>
      </w:r>
      <w:r>
        <w:rPr>
          <w:rFonts w:eastAsia="Times New Roman" w:cs="Times New Roman" w:ascii="Times New Roman" w:hAnsi="Times New Roman"/>
          <w:b/>
          <w:bCs/>
          <w:sz w:val="24"/>
          <w:szCs w:val="24"/>
          <w:lang w:eastAsia="zh-CN"/>
        </w:rPr>
        <w:t>stazioni sismiche</w:t>
      </w:r>
      <w:r>
        <w:rPr>
          <w:rFonts w:eastAsia="Times New Roman" w:cs="Times New Roman" w:ascii="Times New Roman" w:hAnsi="Times New Roman"/>
          <w:sz w:val="24"/>
          <w:szCs w:val="24"/>
          <w:lang w:eastAsia="zh-CN"/>
        </w:rPr>
        <w:t>, che nel loro insieme costituiscono una rete sismica che permette di "monitorare" tutta la superficie terrestre: il confronto dei dati ottenuti dalle diverse stazioni sismiche consente di localizzare rapidamente l'epicentro di un terremoto e di valutarne l'intensità.</w:t>
      </w:r>
    </w:p>
    <w:p>
      <w:pPr>
        <w:pStyle w:val="Normal"/>
        <w:shd w:val="clear" w:color="auto" w:fill="FFFFFF"/>
        <w:suppressAutoHyphens w:val="true"/>
        <w:spacing w:lineRule="auto" w:line="360" w:before="0" w:after="0"/>
        <w:jc w:val="both"/>
        <w:textAlignment w:val="baseline"/>
        <w:rPr>
          <w:rFonts w:ascii="Times New Roman" w:hAnsi="Times New Roman" w:eastAsia="Times New Roman" w:cs="Times New Roman"/>
          <w:sz w:val="24"/>
          <w:szCs w:val="24"/>
          <w:lang w:eastAsia="zh-CN"/>
        </w:rPr>
      </w:pPr>
      <w:r>
        <w:rPr>
          <w:rFonts w:eastAsia="Times New Roman" w:cs="Times New Roman" w:ascii="Times New Roman" w:hAnsi="Times New Roman"/>
          <w:bCs/>
          <w:sz w:val="24"/>
          <w:szCs w:val="24"/>
          <w:lang w:eastAsia="zh-CN"/>
        </w:rPr>
        <w:t>I terremoti</w:t>
      </w:r>
      <w:r>
        <w:rPr>
          <w:rFonts w:eastAsia="Times New Roman" w:cs="Times New Roman" w:ascii="Times New Roman" w:hAnsi="Times New Roman"/>
          <w:sz w:val="24"/>
          <w:szCs w:val="24"/>
          <w:lang w:eastAsia="zh-CN"/>
        </w:rPr>
        <w:t xml:space="preserve"> non sono distribuiti in misura uniforme sulla superficie  terrestre, ma </w:t>
      </w:r>
      <w:r>
        <w:rPr>
          <w:rFonts w:eastAsia="Times New Roman" w:cs="Times New Roman" w:ascii="Times New Roman" w:hAnsi="Times New Roman"/>
          <w:bCs/>
          <w:sz w:val="24"/>
          <w:szCs w:val="24"/>
          <w:lang w:eastAsia="zh-CN"/>
        </w:rPr>
        <w:t>si manifestano quasi esclusivamente in alcune fasce del pianeta</w:t>
      </w:r>
      <w:r>
        <w:rPr>
          <w:rFonts w:eastAsia="Times New Roman" w:cs="Times New Roman" w:ascii="Times New Roman" w:hAnsi="Times New Roman"/>
          <w:sz w:val="24"/>
          <w:szCs w:val="24"/>
          <w:lang w:eastAsia="zh-CN"/>
        </w:rPr>
        <w:t>, che vengono perciò</w:t>
      </w:r>
      <w:r>
        <w:rPr>
          <w:rFonts w:eastAsia="Times New Roman" w:cs="Times New Roman" w:ascii="Times New Roman" w:hAnsi="Times New Roman"/>
          <w:b/>
          <w:sz w:val="24"/>
          <w:szCs w:val="24"/>
          <w:lang w:eastAsia="zh-CN"/>
        </w:rPr>
        <w:t xml:space="preserve"> </w:t>
      </w:r>
      <w:r>
        <w:rPr>
          <w:rFonts w:eastAsia="Times New Roman" w:cs="Times New Roman" w:ascii="Times New Roman" w:hAnsi="Times New Roman"/>
          <w:bCs/>
          <w:sz w:val="24"/>
          <w:szCs w:val="24"/>
          <w:lang w:eastAsia="zh-CN"/>
        </w:rPr>
        <w:t xml:space="preserve">dette </w:t>
      </w:r>
      <w:r>
        <w:rPr>
          <w:rFonts w:eastAsia="Times New Roman" w:cs="Times New Roman" w:ascii="Times New Roman" w:hAnsi="Times New Roman"/>
          <w:b/>
          <w:bCs/>
          <w:sz w:val="24"/>
          <w:szCs w:val="24"/>
          <w:lang w:eastAsia="zh-CN"/>
        </w:rPr>
        <w:t>sismicamente attive</w:t>
      </w:r>
      <w:r>
        <w:rPr>
          <w:rFonts w:eastAsia="Times New Roman" w:cs="Times New Roman" w:ascii="Times New Roman" w:hAnsi="Times New Roman"/>
          <w:sz w:val="24"/>
          <w:szCs w:val="24"/>
          <w:lang w:eastAsia="zh-CN"/>
        </w:rPr>
        <w:t xml:space="preserve">, mentre sono assenti in altre fasce, dette </w:t>
      </w:r>
      <w:r>
        <w:rPr>
          <w:rFonts w:eastAsia="Times New Roman" w:cs="Times New Roman" w:ascii="Times New Roman" w:hAnsi="Times New Roman"/>
          <w:b/>
          <w:sz w:val="24"/>
          <w:szCs w:val="24"/>
          <w:lang w:eastAsia="zh-CN"/>
        </w:rPr>
        <w:t>asismiche</w:t>
      </w:r>
      <w:r>
        <w:rPr>
          <w:rFonts w:eastAsia="Times New Roman" w:cs="Times New Roman" w:ascii="Times New Roman" w:hAnsi="Times New Roman"/>
          <w:sz w:val="24"/>
          <w:szCs w:val="24"/>
          <w:lang w:eastAsia="zh-CN"/>
        </w:rPr>
        <w:t xml:space="preserve"> (tuttavia, queste ultime, pur non essendo sede di epicentri, risentono gli effetti dei terremoti dovuti al propagarsi delle onde sismiche dalle contigue zone sismicamente attive). </w:t>
      </w:r>
    </w:p>
    <w:p>
      <w:pPr>
        <w:pStyle w:val="Normal"/>
        <w:shd w:val="clear" w:color="auto" w:fill="FFFFFF"/>
        <w:suppressAutoHyphens w:val="true"/>
        <w:spacing w:lineRule="auto" w:line="360" w:before="0" w:after="0"/>
        <w:jc w:val="both"/>
        <w:textAlignment w:val="baseline"/>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t xml:space="preserve">Quasi tutti gli epicentri, sono localizzati in alcune fasce strette e allungate in corrispondenza dei margini delle placche litosferiche, lungo le fosse oceaniche, le catene montuose recenti, le dorsali oceaniche e le fosse tettoniche continentali; si può inoltre constatare che esse coincidono con le zone di intensa attività vulcanica. </w:t>
      </w:r>
    </w:p>
    <w:p>
      <w:pPr>
        <w:pStyle w:val="Normal"/>
        <w:shd w:val="clear" w:color="auto" w:fill="FFFFFF"/>
        <w:suppressAutoHyphens w:val="true"/>
        <w:spacing w:lineRule="auto" w:line="360" w:before="0" w:after="0"/>
        <w:jc w:val="both"/>
        <w:textAlignment w:val="baseline"/>
        <w:rPr>
          <w:rFonts w:ascii="Times New Roman" w:hAnsi="Times New Roman" w:eastAsia="Times New Roman" w:cs="Times New Roman"/>
          <w:sz w:val="24"/>
          <w:szCs w:val="24"/>
          <w:lang w:eastAsia="zh-CN"/>
        </w:rPr>
      </w:pPr>
      <w:r>
        <w:rPr>
          <w:rFonts w:eastAsia="Times New Roman" w:cs="Times New Roman" w:ascii="Times New Roman" w:hAnsi="Times New Roman"/>
          <w:bCs/>
          <w:sz w:val="24"/>
          <w:szCs w:val="24"/>
          <w:lang w:eastAsia="zh-CN"/>
        </w:rPr>
        <w:t>Circa l'80% dei terremoti si verifica in corrispondenza della</w:t>
      </w:r>
      <w:r>
        <w:rPr>
          <w:rFonts w:eastAsia="Times New Roman" w:cs="Times New Roman" w:ascii="Times New Roman" w:hAnsi="Times New Roman"/>
          <w:b/>
          <w:bCs/>
          <w:sz w:val="24"/>
          <w:szCs w:val="24"/>
          <w:lang w:eastAsia="zh-CN"/>
        </w:rPr>
        <w:t xml:space="preserve"> Cintura di Fuoco circumpacifica</w:t>
      </w:r>
      <w:r>
        <w:rPr>
          <w:rFonts w:eastAsia="Times New Roman" w:cs="Times New Roman" w:ascii="Times New Roman" w:hAnsi="Times New Roman"/>
          <w:b/>
          <w:sz w:val="24"/>
          <w:szCs w:val="24"/>
          <w:lang w:eastAsia="zh-CN"/>
        </w:rPr>
        <w:t xml:space="preserve"> </w:t>
      </w:r>
      <w:r>
        <w:rPr>
          <w:rFonts w:eastAsia="Times New Roman" w:cs="Times New Roman" w:ascii="Times New Roman" w:hAnsi="Times New Roman"/>
          <w:sz w:val="24"/>
          <w:szCs w:val="24"/>
          <w:lang w:eastAsia="zh-CN"/>
        </w:rPr>
        <w:t xml:space="preserve">ed è legata al fenomeno della </w:t>
      </w:r>
      <w:r>
        <w:rPr>
          <w:rFonts w:eastAsia="Times New Roman" w:cs="Times New Roman" w:ascii="Times New Roman" w:hAnsi="Times New Roman"/>
          <w:b/>
          <w:sz w:val="24"/>
          <w:szCs w:val="24"/>
          <w:lang w:eastAsia="zh-CN"/>
        </w:rPr>
        <w:t>subduzione</w:t>
      </w:r>
      <w:r>
        <w:rPr>
          <w:rFonts w:eastAsia="Times New Roman" w:cs="Times New Roman" w:ascii="Times New Roman" w:hAnsi="Times New Roman"/>
          <w:sz w:val="24"/>
          <w:szCs w:val="24"/>
          <w:lang w:eastAsia="zh-CN"/>
        </w:rPr>
        <w:t xml:space="preserve"> (l'immersione di una placca al di sotto di un'altra). Questa fascia è caratterizzata dalla presenza di numerosi archi insulari, lungo le coste occidentali dell'oceano Pacifico, dalle isole Aleutine fino agli archi insulari a est dell'Australia;gli ipocentri dei terremoti che si manifestano lungo questa fascia si trovano a profondità variabili. Le coste orientali dell'oceano Pacifico sono caratterizzate dalla presenza di profonde fosse oceaniche e archi magmatici continentali; la profondità degli ipocentri dei terremoti lungo questa fascia aumenta via via che ci si sposta dalla fossa oceanica verso gli archi magmatici continentali e comunque non supera i 720 km. </w:t>
      </w:r>
    </w:p>
    <w:p>
      <w:pPr>
        <w:pStyle w:val="Normal"/>
        <w:shd w:val="clear" w:color="auto" w:fill="FFFFFF"/>
        <w:suppressAutoHyphens w:val="true"/>
        <w:spacing w:lineRule="auto" w:line="360" w:before="0" w:after="0"/>
        <w:jc w:val="both"/>
        <w:textAlignment w:val="baseline"/>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t xml:space="preserve">Poco meno del 20% dei terremoti è localizzato lungo le catene montuose di origine recente, in corrispondenza del sistema montuoso che si estende dalle Alpi fino all'Himalaya; l'origine dei sismi è in questo caso legata allo scontro tra placche continentali. </w:t>
      </w:r>
    </w:p>
    <w:p>
      <w:pPr>
        <w:pStyle w:val="Normal"/>
        <w:shd w:val="clear" w:color="auto" w:fill="FFFFFF"/>
        <w:suppressAutoHyphens w:val="true"/>
        <w:spacing w:lineRule="auto" w:line="360" w:before="0" w:after="0"/>
        <w:jc w:val="both"/>
        <w:textAlignment w:val="baseline"/>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t>Infine, una sismicità significativa, anche se non intensa, si manifesta in corrispondenza delle dorsali oceaniche e della fossa tettonica dell'Africa orientale dove i terremoti sono caratterizzati da ipocentri superficiali poiché sono legati ai movimenti di divergenza tra le placche.</w:t>
      </w:r>
    </w:p>
    <w:p>
      <w:pPr>
        <w:pStyle w:val="Normal"/>
        <w:tabs>
          <w:tab w:val="left" w:pos="3435" w:leader="none"/>
        </w:tabs>
        <w:spacing w:lineRule="auto" w:line="360" w:before="240" w:after="240"/>
        <w:jc w:val="both"/>
        <w:rPr>
          <w:rFonts w:ascii="Times New Roman" w:hAnsi="Times New Roman" w:cs="Times New Roman"/>
          <w:sz w:val="24"/>
          <w:szCs w:val="24"/>
        </w:rPr>
      </w:pPr>
      <w:r>
        <w:rPr>
          <w:rFonts w:cs="Times New Roman" w:ascii="Times New Roman" w:hAnsi="Times New Roman"/>
          <w:sz w:val="24"/>
          <w:szCs w:val="24"/>
        </w:rPr>
        <w:tab/>
      </w:r>
    </w:p>
    <w:p>
      <w:pPr>
        <w:pStyle w:val="Normal"/>
        <w:spacing w:lineRule="auto" w:line="36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240" w:after="240"/>
        <w:jc w:val="right"/>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240" w:after="240"/>
        <w:jc w:val="right"/>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240" w:after="240"/>
        <w:jc w:val="right"/>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240" w:after="240"/>
        <w:jc w:val="right"/>
        <w:rPr>
          <w:rFonts w:ascii="Times New Roman" w:hAnsi="Times New Roman" w:cs="Times New Roman"/>
          <w:b/>
          <w:b/>
          <w:sz w:val="28"/>
          <w:szCs w:val="28"/>
        </w:rPr>
      </w:pPr>
      <w:r>
        <w:rPr>
          <w:rFonts w:cs="Times New Roman" w:ascii="Times New Roman" w:hAnsi="Times New Roman"/>
          <w:b/>
          <w:sz w:val="28"/>
          <w:szCs w:val="28"/>
        </w:rPr>
        <w:t>Arte</w:t>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t>GUARNICA – PABLO PICASSO</w:t>
      </w:r>
    </w:p>
    <w:p>
      <w:pPr>
        <w:pStyle w:val="Normal"/>
        <w:spacing w:lineRule="auto" w:line="360" w:before="240" w:after="240"/>
        <w:jc w:val="both"/>
        <w:rPr>
          <w:rFonts w:ascii="Times New Roman" w:hAnsi="Times New Roman" w:cs="Times New Roman"/>
          <w:sz w:val="24"/>
          <w:szCs w:val="24"/>
        </w:rPr>
      </w:pPr>
      <w:r>
        <w:rPr/>
        <w:drawing>
          <wp:inline distT="0" distB="0" distL="0" distR="0">
            <wp:extent cx="6115050" cy="2781300"/>
            <wp:effectExtent l="0" t="0" r="0" b="0"/>
            <wp:docPr id="22" name="Immagine 22" descr="C:\Users\utente\Desktop\Guernica-Picas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magine 22" descr="C:\Users\utente\Desktop\Guernica-Picasso.jpg"/>
                    <pic:cNvPicPr>
                      <a:picLocks noChangeAspect="1" noChangeArrowheads="1"/>
                    </pic:cNvPicPr>
                  </pic:nvPicPr>
                  <pic:blipFill>
                    <a:blip r:embed="rId28"/>
                    <a:stretch>
                      <a:fillRect/>
                    </a:stretch>
                  </pic:blipFill>
                  <pic:spPr bwMode="auto">
                    <a:xfrm>
                      <a:off x="0" y="0"/>
                      <a:ext cx="6115050" cy="2781300"/>
                    </a:xfrm>
                    <a:prstGeom prst="rect">
                      <a:avLst/>
                    </a:prstGeom>
                  </pic:spPr>
                </pic:pic>
              </a:graphicData>
            </a:graphic>
          </wp:inline>
        </w:drawing>
      </w:r>
    </w:p>
    <w:p>
      <w:pPr>
        <w:pStyle w:val="Normal"/>
        <w:spacing w:lineRule="auto" w:line="360" w:before="240" w:after="240"/>
        <w:jc w:val="both"/>
        <w:rPr>
          <w:rFonts w:ascii="Times New Roman" w:hAnsi="Times New Roman" w:cs="Times New Roman"/>
          <w:sz w:val="24"/>
          <w:szCs w:val="24"/>
        </w:rPr>
      </w:pPr>
      <w:r>
        <w:rPr>
          <w:rFonts w:cs="Times New Roman" w:ascii="Times New Roman" w:hAnsi="Times New Roman"/>
          <w:sz w:val="24"/>
          <w:szCs w:val="24"/>
        </w:rPr>
        <w:t>Guernica è un'opera d'arte che più di ogni altra è diventata l'immagine-simbolo degli orrori della guerra civile spagnola e con essa di ogni guerra: si tratta di un dipinto su tela realizzato nel 1937 ad opera del grande artista spagnolo Pablo Picasso. La tela fu ispirata dal bombardamento della cittadina basca di Guernica da parte degli aerei tedeschi, che la rasero al suolo. Picasso apprese la notizia a Parigi, dove viveva. Sconvolto e commosso dalla tragica sorte della città, elaborò, nel giro di pochi mesi, la sua opera più famosa. In essa l' artista non descrive l' evento: non vediamo case diroccate, né soldati in armi, non c'è traccia del rosso del sangue; l' opera vuole evocare lo sdegno contro la violenza e la guerra, qualunque guerra. Per questo motivo essa è colma di valori simbolici, come la colomba, simbolo della pace. Sebbene le forme spezzettate e il loro sovrapporsi suggeriscono un assemblaggio caotico degli elementi, la rappresentazione è in realtà strutturata in base a un impianto dal rigore quasi classico. La luce fredda della lampada suggerisce uno spazio al vertice del quale domina la figura scalpitante del cavallo ferito, la cui testa ruota in un grido di dolore; l' animale dal ventre schiacciato, strumento dell' uomo nella battaglia, appare a simbolo della tragedia umana. La figura del toro apre la composizione a sinistra e sotto i suoi occhi si svolge il dramma: il toro (figura tipica della cultura spagnola), che qui si confonde con l' aria di morte, ricorda il mitico Minotauro, emblema dell' irrazionalità. Nell' opera si possono notare anche figure umane, come il guerriero morto a terra e le figure femminili: la donna con la lampada che si sporge dalla finestra , la donna in fiamme, la donna col bimbo morto fra le braccia e la donna nuda in fuga con lo sguardo angosciato rivolto verso l' alto. Le figure sfaccettate e scomposte dei caduti ricordano la sconfitta dell' uomo; la visione simultanea su un solo piano degli occhi rende altamente drammatico il loro sguardo. La stessa lunghezza della tela, quasi 8 metri, sottolinea l' alta tragicità dell' evento, di fronte alla quale nessuna coscienza può "chiudere gli occhi".</w:t>
      </w:r>
    </w:p>
    <w:p>
      <w:pPr>
        <w:pStyle w:val="Normal"/>
        <w:spacing w:lineRule="auto" w:line="48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48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48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48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48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48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48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48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48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48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48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48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480" w:before="240" w:after="240"/>
        <w:jc w:val="right"/>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480" w:before="240" w:after="240"/>
        <w:jc w:val="right"/>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480" w:before="240" w:after="24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240" w:after="240"/>
        <w:jc w:val="right"/>
        <w:rPr>
          <w:rFonts w:ascii="Times New Roman" w:hAnsi="Times New Roman" w:cs="Times New Roman"/>
          <w:b/>
          <w:b/>
          <w:sz w:val="28"/>
          <w:szCs w:val="28"/>
        </w:rPr>
      </w:pPr>
      <w:r>
        <w:rPr>
          <w:rFonts w:cs="Times New Roman" w:ascii="Times New Roman" w:hAnsi="Times New Roman"/>
          <w:b/>
          <w:sz w:val="28"/>
          <w:szCs w:val="28"/>
        </w:rPr>
        <w:t>Scienze motorie</w:t>
      </w:r>
    </w:p>
    <w:p>
      <w:pPr>
        <w:pStyle w:val="Normal"/>
        <w:spacing w:lineRule="auto" w:line="360"/>
        <w:jc w:val="center"/>
        <w:rPr>
          <w:rFonts w:ascii="Times New Roman" w:hAnsi="Times New Roman" w:eastAsia="Calibri" w:cs="Times New Roman" w:eastAsiaTheme="minorHAnsi"/>
          <w:b/>
          <w:b/>
          <w:sz w:val="28"/>
          <w:szCs w:val="28"/>
        </w:rPr>
      </w:pPr>
      <w:r>
        <w:rPr>
          <w:rFonts w:cs="Times New Roman" w:ascii="Times New Roman" w:hAnsi="Times New Roman"/>
          <w:b/>
          <w:sz w:val="28"/>
          <w:szCs w:val="28"/>
        </w:rPr>
        <w:t>L’APPARATO CARDIOCIRCOLATORIO</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Il sistema cardiocircolatorio è costituito da un complesso sistema di vasi sanguigni entro i quali scorre il sangue: le arterie, che partono dal cuore e dividendosi in rami di diametro sempre più piccolo, giungono sino ai capillari dove avvengono gli scambi tra sangue e tessuti, e dalle vene che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dai capillari arrivano al cuore, vero e proprio organo propulsore.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Questo apparato rende possibile il trasporto in tutto il corpo delle sostanze di nutrimento e dell’ossigeno, per questo motivo esso è strettamente legato all’apparato respiratorio e ai suoi organi</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principali, i polmoni, grazie ai quali può rifornirsi di ossigeno ed eliminare le sostanze di rifiuto, principalmente rappresentate dall’anidride carbonica.</w:t>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t>Il sangue e il cuore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Il sangue è composto da una parte liquida (plasma), dai globuli rossi, ( che hanno il compito di trasportale l’ossigeno) dai globuli bianchi ( che difendono l’organismo dai batteri e da altri elementi estranei pericolosi alla salute) e dalle piastrine ( importanti per la coagulazione del sangue).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Il sangue è un efficiente mezzo di trasporto in grado di portare in tutto il corpo varie sostanze. Le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sue funzioni principali sono:</w:t>
      </w:r>
    </w:p>
    <w:p>
      <w:pPr>
        <w:pStyle w:val="ListParagraph"/>
        <w:numPr>
          <w:ilvl w:val="0"/>
          <w:numId w:val="5"/>
        </w:numPr>
        <w:spacing w:lineRule="auto" w:line="360"/>
        <w:jc w:val="both"/>
        <w:rPr>
          <w:rFonts w:ascii="Times New Roman" w:hAnsi="Times New Roman" w:cs="Times New Roman"/>
          <w:sz w:val="24"/>
          <w:szCs w:val="24"/>
        </w:rPr>
      </w:pPr>
      <w:r>
        <w:rPr>
          <w:rFonts w:cs="Times New Roman" w:ascii="Times New Roman" w:hAnsi="Times New Roman"/>
          <w:sz w:val="24"/>
          <w:szCs w:val="24"/>
        </w:rPr>
        <w:t>trasportare l’ossigeno dai polmoni alle cellule;</w:t>
      </w:r>
    </w:p>
    <w:p>
      <w:pPr>
        <w:pStyle w:val="ListParagraph"/>
        <w:numPr>
          <w:ilvl w:val="0"/>
          <w:numId w:val="5"/>
        </w:numPr>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trasportare l’anidride carbonica ai polmoni perché la espellano</w:t>
      </w:r>
    </w:p>
    <w:p>
      <w:pPr>
        <w:pStyle w:val="ListParagraph"/>
        <w:numPr>
          <w:ilvl w:val="0"/>
          <w:numId w:val="5"/>
        </w:numPr>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trasportare le sostanze nutritive</w:t>
      </w:r>
    </w:p>
    <w:p>
      <w:pPr>
        <w:pStyle w:val="ListParagraph"/>
        <w:numPr>
          <w:ilvl w:val="0"/>
          <w:numId w:val="5"/>
        </w:numPr>
        <w:spacing w:lineRule="auto" w:line="360"/>
        <w:jc w:val="both"/>
        <w:rPr>
          <w:rFonts w:ascii="Times New Roman" w:hAnsi="Times New Roman" w:cs="Times New Roman"/>
          <w:sz w:val="24"/>
          <w:szCs w:val="24"/>
        </w:rPr>
      </w:pPr>
      <w:r>
        <w:rPr>
          <w:rFonts w:cs="Times New Roman" w:ascii="Times New Roman" w:hAnsi="Times New Roman"/>
          <w:sz w:val="24"/>
          <w:szCs w:val="24"/>
        </w:rPr>
        <w:t>trasportare le sostanze di rifiuto (come l’urea), dai tessuti ai reni per farle espellere</w:t>
      </w:r>
    </w:p>
    <w:p>
      <w:pPr>
        <w:pStyle w:val="ListParagraph"/>
        <w:numPr>
          <w:ilvl w:val="0"/>
          <w:numId w:val="5"/>
        </w:numPr>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trasportare acqua e sali minerali ovunque siano necessari</w:t>
      </w:r>
    </w:p>
    <w:p>
      <w:pPr>
        <w:pStyle w:val="ListParagraph"/>
        <w:numPr>
          <w:ilvl w:val="0"/>
          <w:numId w:val="5"/>
        </w:numPr>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mantenere costante la temperatura del corpo</w:t>
      </w:r>
    </w:p>
    <w:p>
      <w:pPr>
        <w:pStyle w:val="ListParagraph"/>
        <w:numPr>
          <w:ilvl w:val="0"/>
          <w:numId w:val="5"/>
        </w:numPr>
        <w:spacing w:lineRule="auto" w:line="360"/>
        <w:jc w:val="both"/>
        <w:rPr>
          <w:rFonts w:ascii="Times New Roman" w:hAnsi="Times New Roman" w:cs="Times New Roman"/>
          <w:sz w:val="24"/>
          <w:szCs w:val="24"/>
        </w:rPr>
      </w:pPr>
      <w:r>
        <w:rPr>
          <w:rFonts w:cs="Times New Roman" w:ascii="Times New Roman" w:hAnsi="Times New Roman"/>
          <w:sz w:val="24"/>
          <w:szCs w:val="24"/>
        </w:rPr>
        <w:t>trasportare gli mormoni che regolano varie funzioni dell’organismo</w:t>
      </w:r>
    </w:p>
    <w:p>
      <w:pPr>
        <w:pStyle w:val="ListParagraph"/>
        <w:numPr>
          <w:ilvl w:val="0"/>
          <w:numId w:val="5"/>
        </w:numPr>
        <w:spacing w:lineRule="auto" w:line="360"/>
        <w:jc w:val="both"/>
        <w:rPr>
          <w:rFonts w:ascii="Times New Roman" w:hAnsi="Times New Roman" w:cs="Times New Roman"/>
          <w:sz w:val="24"/>
          <w:szCs w:val="24"/>
        </w:rPr>
      </w:pPr>
      <w:r>
        <w:rPr>
          <w:rFonts w:cs="Times New Roman" w:ascii="Times New Roman" w:hAnsi="Times New Roman"/>
          <w:sz w:val="24"/>
          <w:szCs w:val="24"/>
        </w:rPr>
        <w:t>difendere il corpo dai microbi, grazie all’azione dei globuli bianchi</w:t>
      </w:r>
    </w:p>
    <w:p>
      <w:pPr>
        <w:pStyle w:val="ListParagraph"/>
        <w:numPr>
          <w:ilvl w:val="0"/>
          <w:numId w:val="5"/>
        </w:numPr>
        <w:spacing w:lineRule="auto" w:line="360"/>
        <w:jc w:val="both"/>
        <w:rPr>
          <w:rFonts w:ascii="Times New Roman" w:hAnsi="Times New Roman" w:cs="Times New Roman"/>
          <w:sz w:val="24"/>
          <w:szCs w:val="24"/>
        </w:rPr>
      </w:pPr>
      <w:r>
        <w:rPr>
          <w:rFonts w:cs="Times New Roman" w:ascii="Times New Roman" w:hAnsi="Times New Roman"/>
          <w:sz w:val="24"/>
          <w:szCs w:val="24"/>
        </w:rPr>
        <w:t>rendere possibile la coagulazione del sangue in caso di ferite o escoriazioni del nostro corpo, grazie all’azione delle piastrine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Centrifugando il sangue si possono separare il plasma, che rappresenta la componente liquida, dai globuli ( rossi e bianchi) e dalle piastrine. L’organismo ha bisogno di una pompa abbastanza potente per mantenere il sangue in circolazione in tutto il corpo, dalla punta dei piedi alle radici dei capelli. Questo compito è svolto dal cuore, un organo cavo che si trova al centro della gabbia toracica e che è composto da tessuto muscolare striato e involontario.</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Il cuore di divide in quattro cavità, due atri e due ventricoli. L’atrio di destra riceve il sangue venoso, proveniente dai tessuti, e lo immette nel ventricolo destro che lo pompa nei polmoni. L’atrio sinistro, invece, accoglie il sangue proveniente dai polmoni, lo immette nel ventricolo sinistro che lo pompa nelle arterie per raggiungere i tessuti. Le valvole, tricuspide e mitralica, tra gli atri e i ventricoli, assicurano che il sangue scorra in un’unica direzione.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Quando le cavità atriali e ventricolari ricevono il sangue, il muscolo cardiaco si rilassa per far</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spazio al liquido, questa fase è chiamata diastole. Successivamente, il cuore si contrae, determinando l’espulsione del sangue dai ventricoli verso i vasi sanguigni, nella fase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chiamata sistole. Il numero di battiti al minuto, che in genere a riposo corrisponde a circa 70-</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80, costituisce la frequenza cardiaca. La gittata cardiaca invece è la quantità di sangue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che viene messa in circolo dal cuore in un minuto.</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Nell’apparato circolatorio si distinguono una piccola circolazione: che inizia nel ventricolo destro e porta ai polmoni il sangue venoso ricco di anidride carbonica, attraverso l’arteria polmonare. Nei polmoni avviene lo scambio e il sangue arterioso ricco di ossigeno torna all’atrio sinistro del cuore,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attraverso le vene polmonari.</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La grande circolazione, invece, inizia nel ventricolo sinistro dove il sangue arterioso, ossigenato, passa nell’arteria aorta e da qui raggiunge le varie parti del corpo fino ai capillari dove avvengono gli scambi gassosi e di sostanze tra sangue e tessuti. Poi, attraverso le vene cave superiore e inferiore, il sangue, ricco di anidride carbonica, torna nell’atrio destro del cuore.</w:t>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t>Apparato circolatorio e attività motorie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Durante l’attività fisica i muscoli hanno bisogno di una quantità di sostanze energetiche maggiore rispetto a quella necessaria durante lo stato di riposo. Per rispondere a questo fabbisogno, l’apparato</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circolatorio aumenta la velocità del sangue, in modo che in un tempo minore possa arrivare una maggiore quantità di ossigeno e zuccheri per la contrazione muscolare. La quantità di sangue che la</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pompa cardiaca mette in circolo in un minuto ( gittata cardiaca), può aumentare notevolmente grazie all’aumento del numero di battiti del cuore e alla maggiore quantità di sangue in esso contenuta. Le normali 70-80 pulsazioni al minuto possono salire fino a 200 in caso di sforzo particolarmente intenso. Il cuore inoltre, nelle persone allenate, può lentamente irrobustirsi provocando frequenze cardiache inferiori ai valori normali sia a riposo che sotto sforzo.</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Oltre che al naturale incremento della potenza aerobica le attività motorie favoriscono il miglioramento della irrorazione periferica, (capillarizzazione), e una più rapida riduzione della frequenza cardiaca e respiratoria dopo lo sforzo.</w:t>
      </w:r>
    </w:p>
    <w:p>
      <w:pPr>
        <w:pStyle w:val="Normal"/>
        <w:spacing w:lineRule="auto" w:line="48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480" w:before="240" w:after="240"/>
        <w:jc w:val="both"/>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spacing w:before="0" w:after="200"/>
        <w:rPr/>
      </w:pPr>
      <w:r>
        <w:rPr/>
      </w:r>
    </w:p>
    <w:sectPr>
      <w:type w:val="nextPage"/>
      <w:pgSz w:w="11906" w:h="16838"/>
      <w:pgMar w:left="1134" w:right="1134" w:header="0" w:top="1417"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lonna MT">
    <w:charset w:val="00"/>
    <w:family w:val="roman"/>
    <w:pitch w:val="variable"/>
  </w:font>
  <w:font w:name="Tahoma">
    <w:charset w:val="00"/>
    <w:family w:val="roman"/>
    <w:pitch w:val="variable"/>
  </w:font>
  <w:font w:name="Liberation Sans">
    <w:altName w:val="Arial"/>
    <w:charset w:val="00"/>
    <w:family w:val="swiss"/>
    <w:pitch w:val="variable"/>
  </w:font>
  <w:font w:name="Arial Unicode MS">
    <w:charset w:val="00"/>
    <w:family w:val="roman"/>
    <w:pitch w:val="variable"/>
  </w:font>
  <w:font w:name="Algerian">
    <w:altName w:val="comic"/>
    <w:charset w:val="00"/>
    <w:family w:val="roman"/>
    <w:pitch w:val="variable"/>
  </w:font>
  <w:font w:name="Courier New">
    <w:charset w:val="01"/>
    <w:family w:val="modern"/>
    <w:pitch w:val="fixed"/>
  </w:font>
  <w:font w:name="Wingdings">
    <w:charset w:val="02"/>
    <w:family w:val="auto"/>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Fonts w:cs="Times New Roman"/>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Times New Roman"/>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Times New Roman"/>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bullet"/>
      <w:lvlText w:val="o"/>
      <w:lvlJc w:val="left"/>
      <w:pPr>
        <w:tabs>
          <w:tab w:val="num" w:pos="720"/>
        </w:tabs>
        <w:ind w:left="720" w:hanging="360"/>
      </w:pPr>
      <w:rPr>
        <w:rFonts w:ascii="Courier New" w:hAnsi="Courier New" w:cs="Courier New"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o"/>
      <w:lvlJc w:val="left"/>
      <w:pPr>
        <w:tabs>
          <w:tab w:val="num" w:pos="2880"/>
        </w:tabs>
        <w:ind w:left="2880" w:hanging="360"/>
      </w:pPr>
      <w:rPr>
        <w:rFonts w:ascii="Courier New" w:hAnsi="Courier New" w:cs="Courier New" w:hint="default"/>
        <w:sz w:val="20"/>
      </w:rPr>
    </w:lvl>
    <w:lvl w:ilvl="4">
      <w:start w:val="1"/>
      <w:numFmt w:val="bullet"/>
      <w:lvlText w:val="o"/>
      <w:lvlJc w:val="left"/>
      <w:pPr>
        <w:tabs>
          <w:tab w:val="num" w:pos="3600"/>
        </w:tabs>
        <w:ind w:left="3600" w:hanging="360"/>
      </w:pPr>
      <w:rPr>
        <w:rFonts w:ascii="Courier New" w:hAnsi="Courier New" w:cs="Courier New" w:hint="default"/>
        <w:sz w:val="20"/>
      </w:rPr>
    </w:lvl>
    <w:lvl w:ilvl="5">
      <w:start w:val="1"/>
      <w:numFmt w:val="bullet"/>
      <w:lvlText w:val="o"/>
      <w:lvlJc w:val="left"/>
      <w:pPr>
        <w:tabs>
          <w:tab w:val="num" w:pos="4320"/>
        </w:tabs>
        <w:ind w:left="4320" w:hanging="360"/>
      </w:pPr>
      <w:rPr>
        <w:rFonts w:ascii="Courier New" w:hAnsi="Courier New" w:cs="Courier New" w:hint="default"/>
        <w:sz w:val="20"/>
      </w:rPr>
    </w:lvl>
    <w:lvl w:ilvl="6">
      <w:start w:val="1"/>
      <w:numFmt w:val="bullet"/>
      <w:lvlText w:val="o"/>
      <w:lvlJc w:val="left"/>
      <w:pPr>
        <w:tabs>
          <w:tab w:val="num" w:pos="5040"/>
        </w:tabs>
        <w:ind w:left="5040" w:hanging="360"/>
      </w:pPr>
      <w:rPr>
        <w:rFonts w:ascii="Courier New" w:hAnsi="Courier New" w:cs="Courier New" w:hint="default"/>
        <w:sz w:val="20"/>
      </w:rPr>
    </w:lvl>
    <w:lvl w:ilvl="7">
      <w:start w:val="1"/>
      <w:numFmt w:val="bullet"/>
      <w:lvlText w:val="o"/>
      <w:lvlJc w:val="left"/>
      <w:pPr>
        <w:tabs>
          <w:tab w:val="num" w:pos="5760"/>
        </w:tabs>
        <w:ind w:left="5760" w:hanging="360"/>
      </w:pPr>
      <w:rPr>
        <w:rFonts w:ascii="Courier New" w:hAnsi="Courier New" w:cs="Courier New" w:hint="default"/>
        <w:sz w:val="20"/>
      </w:rPr>
    </w:lvl>
    <w:lvl w:ilvl="8">
      <w:start w:val="1"/>
      <w:numFmt w:val="bullet"/>
      <w:lvlText w:val="o"/>
      <w:lvlJc w:val="left"/>
      <w:pPr>
        <w:tabs>
          <w:tab w:val="num" w:pos="6480"/>
        </w:tabs>
        <w:ind w:left="6480" w:hanging="360"/>
      </w:pPr>
      <w:rPr>
        <w:rFonts w:ascii="Courier New" w:hAnsi="Courier New" w:cs="Courier New" w:hint="default"/>
        <w:sz w:val="20"/>
      </w:rPr>
    </w:lvl>
  </w:abstractNum>
  <w:abstractNum w:abstractNumId="3">
    <w:lvl w:ilvl="0">
      <w:start w:val="1"/>
      <w:numFmt w:val="bullet"/>
      <w:lvlText w:val="-"/>
      <w:lvlJc w:val="left"/>
      <w:pPr>
        <w:ind w:left="720" w:hanging="360"/>
      </w:pPr>
      <w:rPr>
        <w:rFonts w:ascii="Times New Roman" w:hAnsi="Times New Roman" w:cs="Times New Roman" w:hint="default"/>
        <w:sz w:val="24"/>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4">
    <w:lvl w:ilvl="0">
      <w:start w:val="1"/>
      <w:numFmt w:val="bullet"/>
      <w:lvlText w:val="-"/>
      <w:lvlJc w:val="left"/>
      <w:pPr>
        <w:ind w:left="720" w:hanging="360"/>
      </w:pPr>
      <w:rPr>
        <w:rFonts w:ascii="Times New Roman" w:hAnsi="Times New Roman" w:cs="Times New Roman" w:hint="default"/>
        <w:sz w:val="24"/>
        <w:b/>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5">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compat>
    <w:compatSetting w:name="compatibilityMode" w:uri="http://schemas.microsoft.com/office/word" w:val="12"/>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12945"/>
    <w:pPr>
      <w:widowControl/>
      <w:bidi w:val="0"/>
      <w:spacing w:lineRule="auto" w:line="276" w:before="0" w:after="200"/>
      <w:jc w:val="left"/>
    </w:pPr>
    <w:rPr>
      <w:rFonts w:eastAsia="" w:eastAsiaTheme="minorEastAsia" w:ascii="Calibri" w:hAnsi="Calibri" w:cs=""/>
      <w:color w:val="auto"/>
      <w:sz w:val="22"/>
      <w:szCs w:val="22"/>
      <w:lang w:eastAsia="it-IT" w:val="it-IT" w:bidi="ar-SA"/>
    </w:rPr>
  </w:style>
  <w:style w:type="paragraph" w:styleId="Titolo1">
    <w:name w:val="Heading 1"/>
    <w:basedOn w:val="Normal"/>
    <w:link w:val="Titolo1Carattere"/>
    <w:qFormat/>
    <w:rsid w:val="00712945"/>
    <w:pPr>
      <w:keepNext/>
      <w:spacing w:lineRule="auto" w:line="480" w:before="0" w:after="0"/>
      <w:ind w:right="-261" w:firstLine="11"/>
      <w:jc w:val="both"/>
      <w:outlineLvl w:val="0"/>
    </w:pPr>
    <w:rPr>
      <w:rFonts w:ascii="Times New Roman" w:hAnsi="Times New Roman" w:eastAsia="Times New Roman" w:cs="Times New Roman"/>
      <w:b/>
      <w:bCs/>
      <w:sz w:val="24"/>
      <w:szCs w:val="24"/>
    </w:rPr>
  </w:style>
  <w:style w:type="paragraph" w:styleId="Titolo2">
    <w:name w:val="Heading 2"/>
    <w:basedOn w:val="Normal"/>
    <w:link w:val="Titolo2Carattere"/>
    <w:semiHidden/>
    <w:unhideWhenUsed/>
    <w:qFormat/>
    <w:rsid w:val="00712945"/>
    <w:pPr>
      <w:keepNext/>
      <w:spacing w:lineRule="auto" w:line="480" w:before="0" w:after="0"/>
      <w:jc w:val="both"/>
      <w:outlineLvl w:val="1"/>
    </w:pPr>
    <w:rPr>
      <w:rFonts w:ascii="Times New Roman" w:hAnsi="Times New Roman" w:eastAsia="Times New Roman" w:cs="Times New Roman"/>
      <w:b/>
      <w:bCs/>
      <w:color w:val="000000"/>
      <w:sz w:val="24"/>
      <w:szCs w:val="15"/>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link w:val="Titolo1"/>
    <w:qFormat/>
    <w:rsid w:val="00712945"/>
    <w:rPr>
      <w:rFonts w:ascii="Times New Roman" w:hAnsi="Times New Roman" w:eastAsia="Times New Roman" w:cs="Times New Roman"/>
      <w:b/>
      <w:bCs/>
      <w:sz w:val="24"/>
      <w:szCs w:val="24"/>
      <w:lang w:eastAsia="it-IT"/>
    </w:rPr>
  </w:style>
  <w:style w:type="character" w:styleId="Titolo2Carattere" w:customStyle="1">
    <w:name w:val="Titolo 2 Carattere"/>
    <w:basedOn w:val="DefaultParagraphFont"/>
    <w:link w:val="Titolo2"/>
    <w:semiHidden/>
    <w:qFormat/>
    <w:rsid w:val="00712945"/>
    <w:rPr>
      <w:rFonts w:ascii="Times New Roman" w:hAnsi="Times New Roman" w:eastAsia="Times New Roman" w:cs="Times New Roman"/>
      <w:b/>
      <w:bCs/>
      <w:color w:val="000000"/>
      <w:sz w:val="24"/>
      <w:szCs w:val="15"/>
      <w:lang w:eastAsia="it-IT"/>
    </w:rPr>
  </w:style>
  <w:style w:type="character" w:styleId="TitoloCarattere" w:customStyle="1">
    <w:name w:val="Titolo Carattere"/>
    <w:basedOn w:val="DefaultParagraphFont"/>
    <w:link w:val="Titolo"/>
    <w:qFormat/>
    <w:rsid w:val="00712945"/>
    <w:rPr>
      <w:rFonts w:ascii="Colonna MT" w:hAnsi="Colonna MT" w:eastAsia="Times New Roman" w:cs="Times New Roman"/>
      <w:b/>
      <w:sz w:val="48"/>
      <w:szCs w:val="24"/>
      <w:u w:val="single"/>
      <w:lang w:eastAsia="it-IT"/>
    </w:rPr>
  </w:style>
  <w:style w:type="character" w:styleId="RientrocorpodeltestoCarattere" w:customStyle="1">
    <w:name w:val="Rientro corpo del testo Carattere"/>
    <w:basedOn w:val="DefaultParagraphFont"/>
    <w:link w:val="Rientrocorpodeltesto"/>
    <w:semiHidden/>
    <w:qFormat/>
    <w:rsid w:val="00712945"/>
    <w:rPr>
      <w:rFonts w:ascii="Times New Roman" w:hAnsi="Times New Roman" w:eastAsia="Times New Roman" w:cs="Times New Roman"/>
      <w:sz w:val="24"/>
      <w:szCs w:val="24"/>
      <w:lang w:eastAsia="it-IT"/>
    </w:rPr>
  </w:style>
  <w:style w:type="character" w:styleId="Enfasi">
    <w:name w:val="Enfasi"/>
    <w:basedOn w:val="DefaultParagraphFont"/>
    <w:uiPriority w:val="20"/>
    <w:qFormat/>
    <w:rsid w:val="00712945"/>
    <w:rPr>
      <w:i/>
      <w:iCs/>
    </w:rPr>
  </w:style>
  <w:style w:type="character" w:styleId="Appleconvertedspace" w:customStyle="1">
    <w:name w:val="apple-converted-space"/>
    <w:basedOn w:val="DefaultParagraphFont"/>
    <w:qFormat/>
    <w:rsid w:val="002554dc"/>
    <w:rPr/>
  </w:style>
  <w:style w:type="character" w:styleId="Strong">
    <w:name w:val="Strong"/>
    <w:basedOn w:val="DefaultParagraphFont"/>
    <w:uiPriority w:val="22"/>
    <w:qFormat/>
    <w:rsid w:val="002554dc"/>
    <w:rPr>
      <w:b/>
      <w:bCs/>
    </w:rPr>
  </w:style>
  <w:style w:type="character" w:styleId="TestofumettoCarattere" w:customStyle="1">
    <w:name w:val="Testo fumetto Carattere"/>
    <w:basedOn w:val="DefaultParagraphFont"/>
    <w:link w:val="Testofumetto"/>
    <w:uiPriority w:val="99"/>
    <w:semiHidden/>
    <w:qFormat/>
    <w:rsid w:val="005d57b8"/>
    <w:rPr>
      <w:rFonts w:ascii="Tahoma" w:hAnsi="Tahoma" w:eastAsia="" w:cs="Tahoma" w:eastAsiaTheme="minorEastAsia"/>
      <w:sz w:val="16"/>
      <w:szCs w:val="16"/>
      <w:lang w:eastAsia="it-IT"/>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ascii="Times New Roman" w:hAnsi="Times New Roman"/>
      <w:sz w:val="24"/>
    </w:rPr>
  </w:style>
  <w:style w:type="character" w:styleId="ListLabel5">
    <w:name w:val="ListLabel 5"/>
    <w:qFormat/>
    <w:rPr>
      <w:sz w:val="20"/>
    </w:rPr>
  </w:style>
  <w:style w:type="character" w:styleId="ListLabel6">
    <w:name w:val="ListLabel 6"/>
    <w:qFormat/>
    <w:rPr>
      <w:sz w:val="20"/>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sz w:val="20"/>
    </w:rPr>
  </w:style>
  <w:style w:type="character" w:styleId="ListLabel11">
    <w:name w:val="ListLabel 11"/>
    <w:qFormat/>
    <w:rPr>
      <w:sz w:val="20"/>
    </w:rPr>
  </w:style>
  <w:style w:type="character" w:styleId="ListLabel12">
    <w:name w:val="ListLabel 12"/>
    <w:qFormat/>
    <w:rPr>
      <w:sz w:val="20"/>
    </w:rPr>
  </w:style>
  <w:style w:type="character" w:styleId="ListLabel13">
    <w:name w:val="ListLabel 13"/>
    <w:qFormat/>
    <w:rPr>
      <w:rFonts w:ascii="Times New Roman" w:hAnsi="Times New Roman" w:eastAsia="Times New Roman" w:cs="Times New Roman"/>
      <w:sz w:val="24"/>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ascii="Times New Roman" w:hAnsi="Times New Roman" w:eastAsia="Times New Roman" w:cs="Times New Roman"/>
      <w:b/>
      <w:sz w:val="24"/>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CollegamentoInternet">
    <w:name w:val="Collegamento Internet"/>
    <w:rPr>
      <w:color w:val="000080"/>
      <w:u w:val="single"/>
      <w:lang w:val="zxx" w:eastAsia="zxx" w:bidi="zxx"/>
    </w:rPr>
  </w:style>
  <w:style w:type="paragraph" w:styleId="Titolo">
    <w:name w:val="Titolo"/>
    <w:basedOn w:val="Normal"/>
    <w:next w:val="Corpodeltesto"/>
    <w:qFormat/>
    <w:pPr>
      <w:keepNext/>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NormalWeb">
    <w:name w:val="Normal (Web)"/>
    <w:basedOn w:val="Normal"/>
    <w:uiPriority w:val="99"/>
    <w:semiHidden/>
    <w:unhideWhenUsed/>
    <w:qFormat/>
    <w:rsid w:val="00712945"/>
    <w:pPr>
      <w:spacing w:lineRule="auto" w:line="240" w:beforeAutospacing="1" w:afterAutospacing="1"/>
    </w:pPr>
    <w:rPr>
      <w:rFonts w:ascii="Arial Unicode MS" w:hAnsi="Arial Unicode MS" w:eastAsia="Times New Roman" w:cs="Times New Roman"/>
      <w:sz w:val="24"/>
      <w:szCs w:val="24"/>
    </w:rPr>
  </w:style>
  <w:style w:type="paragraph" w:styleId="Titoloprincipale">
    <w:name w:val="Title"/>
    <w:basedOn w:val="Normal"/>
    <w:link w:val="TitoloCarattere"/>
    <w:qFormat/>
    <w:rsid w:val="00712945"/>
    <w:pPr>
      <w:spacing w:lineRule="auto" w:line="240" w:before="0" w:after="0"/>
      <w:jc w:val="center"/>
    </w:pPr>
    <w:rPr>
      <w:rFonts w:ascii="Colonna MT" w:hAnsi="Colonna MT" w:eastAsia="Times New Roman" w:cs="Times New Roman"/>
      <w:b/>
      <w:sz w:val="48"/>
      <w:szCs w:val="24"/>
      <w:u w:val="single"/>
    </w:rPr>
  </w:style>
  <w:style w:type="paragraph" w:styleId="Rientrocorpodeltesto">
    <w:name w:val="Body Text Indent"/>
    <w:basedOn w:val="Normal"/>
    <w:link w:val="RientrocorpodeltestoCarattere"/>
    <w:semiHidden/>
    <w:unhideWhenUsed/>
    <w:rsid w:val="00712945"/>
    <w:pPr>
      <w:spacing w:lineRule="auto" w:line="480" w:before="0" w:after="0"/>
      <w:ind w:right="-261" w:firstLine="11"/>
      <w:jc w:val="both"/>
    </w:pPr>
    <w:rPr>
      <w:rFonts w:ascii="Times New Roman" w:hAnsi="Times New Roman" w:eastAsia="Times New Roman" w:cs="Times New Roman"/>
      <w:sz w:val="24"/>
      <w:szCs w:val="24"/>
    </w:rPr>
  </w:style>
  <w:style w:type="paragraph" w:styleId="ListParagraph">
    <w:name w:val="List Paragraph"/>
    <w:basedOn w:val="Normal"/>
    <w:uiPriority w:val="34"/>
    <w:qFormat/>
    <w:rsid w:val="004a14e5"/>
    <w:pPr>
      <w:spacing w:before="0" w:after="200"/>
      <w:ind w:left="720" w:hanging="0"/>
      <w:contextualSpacing/>
    </w:pPr>
    <w:rPr>
      <w:rFonts w:eastAsia="Calibri" w:eastAsiaTheme="minorHAnsi"/>
      <w:lang w:eastAsia="en-US"/>
    </w:rPr>
  </w:style>
  <w:style w:type="paragraph" w:styleId="BalloonText">
    <w:name w:val="Balloon Text"/>
    <w:basedOn w:val="Normal"/>
    <w:link w:val="TestofumettoCarattere"/>
    <w:uiPriority w:val="99"/>
    <w:semiHidden/>
    <w:unhideWhenUsed/>
    <w:qFormat/>
    <w:rsid w:val="005d57b8"/>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gif"/><Relationship Id="rId3" Type="http://schemas.openxmlformats.org/officeDocument/2006/relationships/hyperlink" Target="http://www.youmath.it/lezioni/analisi-matematica/limiti-continuita-e-asintoti/115-continuita-delle-funzioni.html" TargetMode="External"/><Relationship Id="rId4" Type="http://schemas.openxmlformats.org/officeDocument/2006/relationships/image" Target="media/image2.gif"/><Relationship Id="rId5" Type="http://schemas.openxmlformats.org/officeDocument/2006/relationships/image" Target="media/image3.gif"/><Relationship Id="rId6" Type="http://schemas.openxmlformats.org/officeDocument/2006/relationships/image" Target="media/image4.gif"/><Relationship Id="rId7" Type="http://schemas.openxmlformats.org/officeDocument/2006/relationships/hyperlink" Target="http://www.youmath.it/lezioni/analisi-matematica/derivate/400-teorema-di-fermat.html" TargetMode="External"/><Relationship Id="rId8" Type="http://schemas.openxmlformats.org/officeDocument/2006/relationships/image" Target="media/image5.gif"/><Relationship Id="rId9" Type="http://schemas.openxmlformats.org/officeDocument/2006/relationships/image" Target="media/image6.gif"/><Relationship Id="rId10" Type="http://schemas.openxmlformats.org/officeDocument/2006/relationships/image" Target="media/image7.gif"/><Relationship Id="rId11" Type="http://schemas.openxmlformats.org/officeDocument/2006/relationships/image" Target="media/image8.gif"/><Relationship Id="rId12" Type="http://schemas.openxmlformats.org/officeDocument/2006/relationships/image" Target="media/image9.gif"/><Relationship Id="rId13" Type="http://schemas.openxmlformats.org/officeDocument/2006/relationships/image" Target="media/image10.gif"/><Relationship Id="rId14" Type="http://schemas.openxmlformats.org/officeDocument/2006/relationships/image" Target="media/image11.gif"/><Relationship Id="rId15" Type="http://schemas.openxmlformats.org/officeDocument/2006/relationships/image" Target="media/image12.gif"/><Relationship Id="rId16" Type="http://schemas.openxmlformats.org/officeDocument/2006/relationships/image" Target="media/image13.gif"/><Relationship Id="rId17" Type="http://schemas.openxmlformats.org/officeDocument/2006/relationships/image" Target="media/image14.gif"/><Relationship Id="rId18" Type="http://schemas.openxmlformats.org/officeDocument/2006/relationships/image" Target="media/image15.png"/><Relationship Id="rId19" Type="http://schemas.openxmlformats.org/officeDocument/2006/relationships/image" Target="media/image16.png"/><Relationship Id="rId20" Type="http://schemas.openxmlformats.org/officeDocument/2006/relationships/image" Target="media/image17.png"/><Relationship Id="rId21" Type="http://schemas.openxmlformats.org/officeDocument/2006/relationships/image" Target="media/image18.png"/><Relationship Id="rId22" Type="http://schemas.openxmlformats.org/officeDocument/2006/relationships/hyperlink" Target="http://www.robertobigoni.it/Fisica/Studenti/Condensatore/Mignani/circuitoRC/rc/potenziale.htm" TargetMode="External"/><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hyperlink" Target="http://www.sapere.it/sapere/strumenti/studiafacile/scienza/La-tettonica/Le-deformazioni-tettoniche-della-litosfera/Le-faglie.html" TargetMode="External"/><Relationship Id="rId27" Type="http://schemas.openxmlformats.org/officeDocument/2006/relationships/hyperlink" Target="http://www.sapere.it/sapere/strumenti/studiafacile/scienza/La-tettonica/La-sismicit-/Le-onde-sismiche.html" TargetMode="External"/><Relationship Id="rId28" Type="http://schemas.openxmlformats.org/officeDocument/2006/relationships/image" Target="media/image22.jpeg"/><Relationship Id="rId29" Type="http://schemas.openxmlformats.org/officeDocument/2006/relationships/numbering" Target="numbering.xml"/><Relationship Id="rId30" Type="http://schemas.openxmlformats.org/officeDocument/2006/relationships/fontTable" Target="fontTable.xml"/><Relationship Id="rId31" Type="http://schemas.openxmlformats.org/officeDocument/2006/relationships/settings" Target="settings.xml"/><Relationship Id="rId32"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2903</TotalTime>
  <Application>LibreOffice/5.2.3.3$Windows_x86 LibreOffice_project/d54a8868f08a7b39642414cf2c8ef2f228f780cf</Application>
  <Pages>47</Pages>
  <Words>14170</Words>
  <Characters>78475</Characters>
  <CharactersWithSpaces>92474</CharactersWithSpaces>
  <Paragraphs>282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2017-04-28T13:25:00Z</dcterms:created>
  <dc:creator>utente</dc:creator>
  <dc:description/>
  <dc:language>it-IT</dc:language>
  <cp:lastModifiedBy/>
  <dcterms:modified xsi:type="dcterms:W3CDTF">2021-05-22T14:05:55Z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