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44" w:rsidRPr="005E0A44" w:rsidRDefault="005E0A44" w:rsidP="005E0A44">
      <w:pPr>
        <w:pBdr>
          <w:bottom w:val="single" w:sz="4" w:space="0" w:color="DDDDDD"/>
        </w:pBd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0"/>
          <w:szCs w:val="20"/>
          <w:lang w:eastAsia="it-IT"/>
        </w:rPr>
      </w:pPr>
      <w:r w:rsidRPr="005E0A44">
        <w:rPr>
          <w:rFonts w:ascii="Arial" w:eastAsia="Times New Roman" w:hAnsi="Arial" w:cs="Arial"/>
          <w:b/>
          <w:bCs/>
          <w:color w:val="444444"/>
          <w:kern w:val="36"/>
          <w:sz w:val="20"/>
          <w:szCs w:val="20"/>
          <w:lang w:eastAsia="it-IT"/>
        </w:rPr>
        <w:t xml:space="preserve">MINISTERO DELLA SALUTE </w:t>
      </w:r>
    </w:p>
    <w:p w:rsidR="005E0A44" w:rsidRPr="005E0A44" w:rsidRDefault="005E0A44" w:rsidP="005E0A44">
      <w:pPr>
        <w:spacing w:before="240" w:after="0" w:line="240" w:lineRule="auto"/>
        <w:ind w:left="240" w:right="240"/>
        <w:outlineLvl w:val="1"/>
        <w:rPr>
          <w:rFonts w:ascii="Arial" w:eastAsia="Times New Roman" w:hAnsi="Arial" w:cs="Arial"/>
          <w:b/>
          <w:bCs/>
          <w:color w:val="536074"/>
          <w:sz w:val="21"/>
          <w:szCs w:val="21"/>
          <w:lang w:eastAsia="it-IT"/>
        </w:rPr>
      </w:pPr>
      <w:r w:rsidRPr="005E0A44">
        <w:rPr>
          <w:rFonts w:ascii="Arial" w:eastAsia="Times New Roman" w:hAnsi="Arial" w:cs="Arial"/>
          <w:b/>
          <w:bCs/>
          <w:color w:val="536074"/>
          <w:sz w:val="21"/>
          <w:szCs w:val="21"/>
          <w:lang w:eastAsia="it-IT"/>
        </w:rPr>
        <w:t xml:space="preserve">DECRETO 23 gennaio 2013 </w:t>
      </w:r>
    </w:p>
    <w:p w:rsidR="005E0A44" w:rsidRPr="005E0A44" w:rsidRDefault="005E0A44" w:rsidP="005E0A44">
      <w:pPr>
        <w:pBdr>
          <w:bottom w:val="single" w:sz="4" w:space="7" w:color="CCCCCC"/>
        </w:pBdr>
        <w:spacing w:after="48" w:line="312" w:lineRule="atLeast"/>
        <w:outlineLvl w:val="2"/>
        <w:rPr>
          <w:rFonts w:ascii="Arial" w:eastAsia="Times New Roman" w:hAnsi="Arial" w:cs="Arial"/>
          <w:color w:val="444444"/>
          <w:sz w:val="20"/>
          <w:szCs w:val="20"/>
          <w:lang w:eastAsia="it-IT"/>
        </w:rPr>
      </w:pPr>
      <w:r w:rsidRPr="005E0A44">
        <w:rPr>
          <w:rFonts w:ascii="Arial" w:eastAsia="Times New Roman" w:hAnsi="Arial" w:cs="Arial"/>
          <w:color w:val="444444"/>
          <w:sz w:val="20"/>
          <w:szCs w:val="20"/>
          <w:lang w:eastAsia="it-IT"/>
        </w:rPr>
        <w:t xml:space="preserve">Aggiornamento delle tabelle contenenti l'indicazione delle sostanze stupefacenti e psicotrope, di cui al decreto del Presidente della Repubblica 9 ottobre 1990, n. 309 e successive modificazioni e integrazioni. Inserimento nella Tabella II, Sezione B, dei medicinali di origine vegetale a base di Cannabis (sostanze e preparazioni vegetali, inclusi estratti e tinture). (13A00942) </w:t>
      </w:r>
      <w:r w:rsidRPr="005E0A44">
        <w:rPr>
          <w:rFonts w:ascii="Arial" w:eastAsia="Times New Roman" w:hAnsi="Arial" w:cs="Arial"/>
          <w:color w:val="4A970B"/>
          <w:sz w:val="20"/>
          <w:lang w:eastAsia="it-IT"/>
        </w:rPr>
        <w:t xml:space="preserve">(GU Serie Generale n.33 del 8-2-2013)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IL MINISTRO DELLA SALUTE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Visti gli articoli 2, 13 e 14  del  decreto  del  Presidente  della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Repubblica 9 ottobre 1990, n. 309 e successive modificazioni recante: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«Testo unico delle leggi in materia di disciplina degli  stupefacenti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e sostanze psicotrope e di prevenzione,  cura  e  riabilitazione  dei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relativi stati di tossicodipendenza», di  seguito  denominato  «testo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unico»;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Visto in particolare, l'art.  13,  comma  2  del  testo  unico  che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prevede che  le  tabelle  «devono  contenere  l'elenco  di  tutte  le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sostanze e dei preparati indicati nelle convenzioni e  negli  accordi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internazionali e sono aggiornate  tempestivamente  anche  in  base  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quanto previsto dalle convenzioni e accordi medesimi ovvero  a  nuove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acquisizioni scientifiche»;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Viste la tabella I del testo unico che indica le sostanze con forte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potere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tossicomanigeno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e oggetto di abuso e la tabella II  del  testo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unico che indica le sostanze che hanno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attivita'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farmacologica e sono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pertanto usate in terapia  ed  e'  suddivisa  in  cinque  sezioni  in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relazione al  decrescere  del  potenziale  di  abuso  delle  sostanze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stesse;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Visto il decreto  legislativo  24  aprile  2006,  n.  219  recante: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«Attuazione della direttiva 2001/83/CE  (e  successive  direttive  di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modifica) relativa ad un codice comunitario concernente i  medicinali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per uso umano, 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nonche'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della  direttiva  2003/94/CE»  e  successive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modificazioni e integrazioni e, in particolare, l'art.  1,  comma  1,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lettere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ll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), mm) e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nn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) che riportano, rispettivamente, le definizioni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di  medicinale  di  origine  vegetale,  di  sostanze  vegetali  e  di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preparazioni vegetali;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Vista la cinquantesima edizione  del  dicembre  2011  della  Yellow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list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,   lista   delle   sostanze   stupefacenti    sotto    controllo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internazionale,  predisposta  dall'International 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Narcotics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Control</w:t>
      </w:r>
      <w:proofErr w:type="spellEnd"/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Board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, in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conformita'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a quanto previsto dalla  Single  Convention  on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Narcotics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Drugs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, adottata a New York il 30 marzo 1961, come  emendata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con protocollo adottato a Ginevra il 25 marzo 1972, che ha introdotto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nella descrizione della Cannabis le preparazioni  vegetali  impiegate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nei  medicinali  a   base   di   estratti   di   Cannabis   preparati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industrialmente;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Considerato che nella  tabella  I  allegata  al  testo  unico  sono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inclusi i preparati attivi della Cannabis e nella tabella II, sezione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B,  sono   incluse   le   sostanze   delta-9-tetraidrocannabinolo   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trans-delta-9-tetraidrocannabinolo o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dronabinol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, che  possono  essere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impiegate come medicinali, debitamente prescritti ai sensi del  comma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2 dell'art. 72 del testo unico;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Visto il parere dell'Istituto Superiore di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Sanita'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, comunicato  con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nota del 4 ottobre 2012, favorevole all'aggiornamento  della  tabella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II del testo unico, con l'inserimento nella sezione B del riferimento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ai medicinali di origine vegetale a  base  di  Cannabis  (sostanze  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preparazioni vegetali, inclusi estratti e  tinture),  in 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conformita'</w:t>
      </w:r>
      <w:proofErr w:type="spellEnd"/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alle modifiche introdotte dall'International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Narcotics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Control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Board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Visto il parere del Consiglio Superiore di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Sanita'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, espresso  nella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lastRenderedPageBreak/>
        <w:t>seduta del 23 ottobre 2012, favorevole all'inserimento nella  tabella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II, sezione B, del testo unico dei medicinali di origine  vegetale  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base di Cannabis (sostanze e preparazioni vegetali);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Visto  il  parere  del  Dipartimento  Politiche   Antidroga   della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Presidenza del Consiglio dei Ministri, reso con nota del 20  novembre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2012, favorevole all'inserimento nella tabella  II,  sezione  B,  del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testo unico dei medicinali di origine vegetale  a  base  di  Cannabis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(sostanze e preparazioni vegetali);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Ritenuto di procedere all'inserimento suindicato;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                            Decreta: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                             Art. 1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1. Nella tabella II, sezione B, del decreto  del  Presidente  della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Repubblica 9 ottobre 1990, n. 309, sono  inseriti,  secondo  l'ordine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alfabetico: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Medicinali di origine vegetale  a  base  di  Cannabis  (sostanze  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preparazioni vegetali, inclusi estratti e tinture).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Il  presente  decreto  entra  in  vigore  il  quindicesimo   giorno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successivo a quello della sua pubblicazione nella Gazzetta  Ufficiale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della Repubblica italiana.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  Roma, 23 gennaio 2013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</w:p>
    <w:p w:rsidR="00C650B7" w:rsidRPr="00C650B7" w:rsidRDefault="00C650B7" w:rsidP="00C650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</w:pPr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                                               Il Ministro: </w:t>
      </w:r>
      <w:proofErr w:type="spellStart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>Balduzzi</w:t>
      </w:r>
      <w:proofErr w:type="spellEnd"/>
      <w:r w:rsidRPr="00C650B7">
        <w:rPr>
          <w:rFonts w:ascii="Courier New" w:eastAsia="Times New Roman" w:hAnsi="Courier New" w:cs="Courier New"/>
          <w:color w:val="444444"/>
          <w:sz w:val="21"/>
          <w:szCs w:val="21"/>
          <w:lang w:eastAsia="it-IT"/>
        </w:rPr>
        <w:t xml:space="preserve"> </w:t>
      </w:r>
    </w:p>
    <w:p w:rsidR="00AB245F" w:rsidRDefault="00AB245F"/>
    <w:sectPr w:rsidR="00AB245F" w:rsidSect="00AB24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E0A44"/>
    <w:rsid w:val="005E0A44"/>
    <w:rsid w:val="00AB245F"/>
    <w:rsid w:val="00C65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245F"/>
  </w:style>
  <w:style w:type="paragraph" w:styleId="Titolo1">
    <w:name w:val="heading 1"/>
    <w:basedOn w:val="Normale"/>
    <w:link w:val="Titolo1Carattere"/>
    <w:uiPriority w:val="9"/>
    <w:qFormat/>
    <w:rsid w:val="005E0A44"/>
    <w:pPr>
      <w:spacing w:after="0" w:line="240" w:lineRule="auto"/>
      <w:outlineLvl w:val="0"/>
    </w:pPr>
    <w:rPr>
      <w:rFonts w:ascii="Times New Roman" w:eastAsia="Times New Roman" w:hAnsi="Times New Roman" w:cs="Times New Roman"/>
      <w:color w:val="5E6F76"/>
      <w:kern w:val="36"/>
      <w:sz w:val="31"/>
      <w:szCs w:val="31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5E0A44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3"/>
      <w:szCs w:val="43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E0A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0A44"/>
    <w:rPr>
      <w:rFonts w:ascii="Times New Roman" w:eastAsia="Times New Roman" w:hAnsi="Times New Roman" w:cs="Times New Roman"/>
      <w:color w:val="5E6F76"/>
      <w:kern w:val="36"/>
      <w:sz w:val="31"/>
      <w:szCs w:val="31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E0A44"/>
    <w:rPr>
      <w:rFonts w:ascii="Times New Roman" w:eastAsia="Times New Roman" w:hAnsi="Times New Roman" w:cs="Times New Roman"/>
      <w:b/>
      <w:bCs/>
      <w:sz w:val="43"/>
      <w:szCs w:val="43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E0A44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character" w:customStyle="1" w:styleId="riferimento2">
    <w:name w:val="riferimento2"/>
    <w:basedOn w:val="Carpredefinitoparagrafo"/>
    <w:rsid w:val="005E0A44"/>
    <w:rPr>
      <w:color w:val="4A970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DDDDDD"/>
                    <w:right w:val="none" w:sz="0" w:space="0" w:color="auto"/>
                  </w:divBdr>
                  <w:divsChild>
                    <w:div w:id="18965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2014-02-28T17:54:00Z</dcterms:created>
  <dcterms:modified xsi:type="dcterms:W3CDTF">2014-02-28T17:59:00Z</dcterms:modified>
</cp:coreProperties>
</file>